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0EF6F6FE"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404402">
        <w:rPr>
          <w:rFonts w:ascii="Arial" w:hAnsi="Arial" w:cs="Arial"/>
          <w:b/>
          <w:bCs/>
          <w:sz w:val="28"/>
        </w:rPr>
        <w:t>1</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r w:rsidR="00EF2EA4" w:rsidRPr="00356328">
        <w:rPr>
          <w:rFonts w:ascii="Arial" w:hAnsi="Arial" w:cs="Arial"/>
          <w:b/>
          <w:bCs/>
          <w:sz w:val="28"/>
        </w:rPr>
        <w:t>R1-230</w:t>
      </w:r>
      <w:r w:rsidR="00356328" w:rsidRPr="00356328">
        <w:rPr>
          <w:rFonts w:ascii="Arial" w:hAnsi="Arial" w:cs="Arial"/>
          <w:b/>
          <w:bCs/>
          <w:sz w:val="28"/>
        </w:rPr>
        <w:t>1</w:t>
      </w:r>
      <w:r w:rsidR="00424459">
        <w:rPr>
          <w:rFonts w:ascii="Arial" w:hAnsi="Arial" w:cs="Arial"/>
          <w:b/>
          <w:bCs/>
          <w:sz w:val="28"/>
        </w:rPr>
        <w:t>7</w:t>
      </w:r>
      <w:r w:rsidR="00356328">
        <w:rPr>
          <w:rFonts w:ascii="Arial" w:hAnsi="Arial" w:cs="Arial"/>
          <w:b/>
          <w:bCs/>
          <w:sz w:val="28"/>
        </w:rPr>
        <w:t>8</w:t>
      </w:r>
      <w:r w:rsidR="00424459">
        <w:rPr>
          <w:rFonts w:ascii="Arial" w:hAnsi="Arial" w:cs="Arial"/>
          <w:b/>
          <w:bCs/>
          <w:sz w:val="28"/>
        </w:rPr>
        <w:t>3</w:t>
      </w:r>
      <w:r w:rsidR="00B97E2E" w:rsidRPr="006B4B4A">
        <w:rPr>
          <w:rFonts w:ascii="Arial" w:hAnsi="Arial" w:cs="Arial"/>
          <w:b/>
          <w:bCs/>
          <w:color w:val="000000" w:themeColor="text1"/>
          <w:sz w:val="28"/>
        </w:rPr>
        <w:t xml:space="preserve"> </w:t>
      </w:r>
      <w:r w:rsidR="00EF2EA4" w:rsidRPr="00EF2EA4">
        <w:rPr>
          <w:rFonts w:ascii="Arial" w:eastAsia="MS Mincho" w:hAnsi="Arial" w:cs="Arial"/>
          <w:b/>
          <w:bCs/>
          <w:sz w:val="28"/>
          <w:lang w:eastAsia="ja-JP"/>
        </w:rPr>
        <w:t>Athens, Greece, February 27th – March 3rd,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52B595C5">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BEA0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CE3A02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ACDA9F4"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1F579F">
        <w:rPr>
          <w:rFonts w:ascii="Arial" w:hAnsi="Arial"/>
          <w:sz w:val="24"/>
        </w:rPr>
        <w:t xml:space="preserve">On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6B2DE3BA" w14:textId="64590BA2" w:rsidR="0046458B" w:rsidRDefault="00780153" w:rsidP="0046458B">
      <w:r>
        <w:t>With the conclusion of Rel-18 RedCap study item in</w:t>
      </w:r>
      <w:r w:rsidR="00285461">
        <w:t xml:space="preserve"> </w:t>
      </w:r>
      <w:r w:rsidR="00285461">
        <w:fldChar w:fldCharType="begin"/>
      </w:r>
      <w:r w:rsidR="00285461">
        <w:instrText xml:space="preserve"> REF _Ref115274183 \r \h </w:instrText>
      </w:r>
      <w:r w:rsidR="00285461">
        <w:fldChar w:fldCharType="separate"/>
      </w:r>
      <w:r w:rsidR="00C4494C">
        <w:t>[1]</w:t>
      </w:r>
      <w:r w:rsidR="00285461">
        <w:fldChar w:fldCharType="end"/>
      </w:r>
      <w:r w:rsidR="00285461">
        <w:t>,</w:t>
      </w:r>
      <w:r>
        <w:t xml:space="preserve"> a</w:t>
      </w:r>
      <w:r w:rsidR="0046458B">
        <w:t xml:space="preserve"> </w:t>
      </w:r>
      <w:r w:rsidR="00794BB8">
        <w:t xml:space="preserve">revised </w:t>
      </w:r>
      <w:r w:rsidR="00814D7F">
        <w:t>work</w:t>
      </w:r>
      <w:r w:rsidR="0046458B">
        <w:t xml:space="preserve"> item on further NR UE complexity reduction was approved with the following objectives</w:t>
      </w:r>
      <w:r w:rsidR="00285461">
        <w:t xml:space="preserve"> in </w:t>
      </w:r>
      <w:r w:rsidR="00285461">
        <w:fldChar w:fldCharType="begin"/>
      </w:r>
      <w:r w:rsidR="00285461">
        <w:instrText xml:space="preserve"> REF _Ref115274212 \r \h </w:instrText>
      </w:r>
      <w:r w:rsidR="00285461">
        <w:fldChar w:fldCharType="separate"/>
      </w:r>
      <w:r w:rsidR="00C4494C">
        <w:t>[2]</w:t>
      </w:r>
      <w:r w:rsidR="00285461">
        <w:fldChar w:fldCharType="end"/>
      </w:r>
      <w:r w:rsidR="0046458B">
        <w:t xml:space="preserve">: </w:t>
      </w:r>
    </w:p>
    <w:tbl>
      <w:tblPr>
        <w:tblStyle w:val="TableGrid"/>
        <w:tblW w:w="0" w:type="auto"/>
        <w:tblLook w:val="04A0" w:firstRow="1" w:lastRow="0" w:firstColumn="1" w:lastColumn="0" w:noHBand="0" w:noVBand="1"/>
      </w:tblPr>
      <w:tblGrid>
        <w:gridCol w:w="9631"/>
      </w:tblGrid>
      <w:tr w:rsidR="0046458B" w:rsidRPr="006D4467" w14:paraId="18354E3E" w14:textId="77777777" w:rsidTr="0046458B">
        <w:tc>
          <w:tcPr>
            <w:tcW w:w="9631" w:type="dxa"/>
            <w:tcBorders>
              <w:top w:val="single" w:sz="4" w:space="0" w:color="auto"/>
              <w:left w:val="single" w:sz="4" w:space="0" w:color="auto"/>
              <w:bottom w:val="single" w:sz="4" w:space="0" w:color="auto"/>
              <w:right w:val="single" w:sz="4" w:space="0" w:color="auto"/>
            </w:tcBorders>
            <w:hideMark/>
          </w:tcPr>
          <w:p w14:paraId="7898BE91" w14:textId="77777777" w:rsidR="00004A0E" w:rsidRPr="006D4467" w:rsidRDefault="00004A0E" w:rsidP="00004A0E">
            <w:pPr>
              <w:ind w:right="-99"/>
              <w:jc w:val="both"/>
              <w:rPr>
                <w:rFonts w:ascii="Times New Roman" w:hAnsi="Times New Roman"/>
                <w:lang w:eastAsia="ja-JP"/>
              </w:rPr>
            </w:pPr>
            <w:r w:rsidRPr="006D4467">
              <w:rPr>
                <w:rFonts w:ascii="Times New Roman" w:hAnsi="Times New Roman"/>
                <w:lang w:eastAsia="ja-JP"/>
              </w:rPr>
              <w:t xml:space="preserve">The objective is to specify support for the following enhancements: </w:t>
            </w:r>
          </w:p>
          <w:p w14:paraId="16D3C9B9" w14:textId="77777777" w:rsidR="00004A0E" w:rsidRPr="006D4467" w:rsidRDefault="00004A0E" w:rsidP="00004A0E">
            <w:pPr>
              <w:ind w:right="-99"/>
              <w:rPr>
                <w:rFonts w:ascii="Times New Roman" w:hAnsi="Times New Roman"/>
                <w:b/>
                <w:bCs/>
                <w:lang w:eastAsia="ja-JP"/>
              </w:rPr>
            </w:pPr>
            <w:r w:rsidRPr="006D4467">
              <w:rPr>
                <w:rFonts w:ascii="Times New Roman" w:hAnsi="Times New Roman"/>
                <w:b/>
                <w:bCs/>
                <w:lang w:eastAsia="ja-JP"/>
              </w:rPr>
              <w:t>Power saving/energy efficiency enhancements</w:t>
            </w:r>
          </w:p>
          <w:p w14:paraId="55EE7A39" w14:textId="77777777" w:rsidR="00004A0E" w:rsidRPr="006D4467" w:rsidRDefault="00004A0E" w:rsidP="00004A0E">
            <w:pPr>
              <w:numPr>
                <w:ilvl w:val="0"/>
                <w:numId w:val="15"/>
              </w:numPr>
              <w:ind w:right="-99"/>
              <w:rPr>
                <w:rFonts w:ascii="Times New Roman" w:hAnsi="Times New Roman"/>
                <w:lang w:eastAsia="ja-JP"/>
              </w:rPr>
            </w:pPr>
            <w:r w:rsidRPr="006D4467">
              <w:rPr>
                <w:rFonts w:ascii="Times New Roman" w:hAnsi="Times New Roman"/>
                <w:lang w:eastAsia="ja-JP"/>
              </w:rPr>
              <w:t>Enhanced eDRX in RRC_INACTIVE (&gt;10.24s) [RAN2, RAN3, RAN4]</w:t>
            </w:r>
          </w:p>
          <w:p w14:paraId="38D3C981"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Note that this objective requires SA2, CT1 and CT4 involvement</w:t>
            </w:r>
          </w:p>
          <w:p w14:paraId="2FE629D0" w14:textId="77777777" w:rsidR="00004A0E" w:rsidRPr="006D4467" w:rsidRDefault="00004A0E" w:rsidP="00004A0E">
            <w:pPr>
              <w:ind w:right="-99"/>
              <w:rPr>
                <w:rFonts w:ascii="Times New Roman" w:eastAsiaTheme="minorEastAsia" w:hAnsi="Times New Roman"/>
                <w:b/>
                <w:bCs/>
                <w:lang w:eastAsia="zh-TW"/>
              </w:rPr>
            </w:pPr>
            <w:r w:rsidRPr="006D4467">
              <w:rPr>
                <w:rFonts w:ascii="Times New Roman" w:hAnsi="Times New Roman"/>
                <w:b/>
                <w:bCs/>
                <w:lang w:eastAsia="ja-JP"/>
              </w:rPr>
              <w:t>Complexity/cost reduction</w:t>
            </w:r>
          </w:p>
          <w:p w14:paraId="2BDEE323" w14:textId="77777777" w:rsidR="00004A0E" w:rsidRPr="006D4467" w:rsidRDefault="00004A0E" w:rsidP="00004A0E">
            <w:pPr>
              <w:numPr>
                <w:ilvl w:val="0"/>
                <w:numId w:val="16"/>
              </w:numPr>
              <w:ind w:right="-99"/>
              <w:rPr>
                <w:rFonts w:ascii="Times New Roman" w:hAnsi="Times New Roman"/>
                <w:lang w:eastAsia="ja-JP"/>
              </w:rPr>
            </w:pPr>
            <w:r w:rsidRPr="006D4467">
              <w:rPr>
                <w:rFonts w:ascii="Times New Roman" w:hAnsi="Times New Roman"/>
                <w:lang w:eastAsia="ja-JP"/>
              </w:rPr>
              <w:t>Further reduced UE complexity in FR1 [RAN1, RAN2, RAN4]</w:t>
            </w:r>
          </w:p>
          <w:p w14:paraId="20BC6FA3" w14:textId="77777777" w:rsidR="00004A0E" w:rsidRPr="006D4467" w:rsidRDefault="00004A0E" w:rsidP="00004A0E">
            <w:pPr>
              <w:pStyle w:val="B2"/>
              <w:numPr>
                <w:ilvl w:val="1"/>
                <w:numId w:val="15"/>
              </w:numPr>
              <w:rPr>
                <w:rFonts w:ascii="Times New Roman" w:hAnsi="Times New Roman"/>
                <w:lang w:val="en-US"/>
              </w:rPr>
            </w:pPr>
            <w:r w:rsidRPr="006D4467">
              <w:rPr>
                <w:rFonts w:ascii="Times New Roman" w:hAnsi="Times New Roman"/>
                <w:lang w:val="en-US"/>
              </w:rPr>
              <w:t>UE BB bandwidth reduction</w:t>
            </w:r>
          </w:p>
          <w:p w14:paraId="78138359"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5 MHz BB bandwidth only for PDSCH (for both unicast and broadcast) and PUSCH, with 20 MHz RF bandwidth for UL and DL</w:t>
            </w:r>
          </w:p>
          <w:p w14:paraId="1FA2E3F2"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other physical channels and signals are still allowed to use a BWP up to the 20 MHz maximum UE RF+BB bandwidth.</w:t>
            </w:r>
          </w:p>
          <w:p w14:paraId="470F8312" w14:textId="77777777" w:rsidR="00004A0E" w:rsidRPr="006D4467" w:rsidRDefault="00004A0E" w:rsidP="00004A0E">
            <w:pPr>
              <w:numPr>
                <w:ilvl w:val="2"/>
                <w:numId w:val="15"/>
              </w:numPr>
              <w:ind w:right="-99"/>
              <w:rPr>
                <w:rFonts w:ascii="Times New Roman" w:hAnsi="Times New Roman"/>
                <w:lang w:eastAsia="ja-JP"/>
              </w:rPr>
            </w:pPr>
            <w:r w:rsidRPr="006D4467">
              <w:rPr>
                <w:rFonts w:ascii="Times New Roman" w:hAnsi="Times New Roman"/>
                <w:lang w:eastAsia="ja-JP"/>
              </w:rPr>
              <w:t>Support additional separate early indication(s) [RAN1, RAN2]</w:t>
            </w:r>
          </w:p>
          <w:p w14:paraId="3924204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UE peak data rate reduction</w:t>
            </w:r>
          </w:p>
          <w:p w14:paraId="39F83737"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Relaxation of the constraint (</w:t>
            </w:r>
            <w:r w:rsidRPr="006D4467">
              <w:rPr>
                <w:rFonts w:ascii="Times New Roman" w:hAnsi="Times New Roman"/>
                <w:i/>
                <w:iCs/>
                <w:lang w:val="en-US"/>
              </w:rPr>
              <w:t>v</w:t>
            </w:r>
            <w:r w:rsidRPr="006D4467">
              <w:rPr>
                <w:rFonts w:ascii="Times New Roman" w:hAnsi="Times New Roman"/>
                <w:i/>
                <w:iCs/>
                <w:vertAlign w:val="subscript"/>
                <w:lang w:val="en-US"/>
              </w:rPr>
              <w:t>Layers</w:t>
            </w:r>
            <w:r w:rsidRPr="006D4467">
              <w:rPr>
                <w:rFonts w:ascii="Times New Roman" w:hAnsi="Times New Roman"/>
                <w:lang w:val="en-US"/>
              </w:rPr>
              <w:t>·</w:t>
            </w:r>
            <w:r w:rsidRPr="006D4467">
              <w:rPr>
                <w:rFonts w:ascii="Times New Roman" w:hAnsi="Times New Roman"/>
                <w:i/>
                <w:iCs/>
                <w:lang w:val="en-US"/>
              </w:rPr>
              <w:t>Q</w:t>
            </w:r>
            <w:r w:rsidRPr="006D4467">
              <w:rPr>
                <w:rFonts w:ascii="Times New Roman" w:hAnsi="Times New Roman"/>
                <w:i/>
                <w:iCs/>
                <w:vertAlign w:val="subscript"/>
                <w:lang w:val="en-US"/>
              </w:rPr>
              <w:t>m</w:t>
            </w:r>
            <w:r w:rsidRPr="006D4467">
              <w:rPr>
                <w:rFonts w:ascii="Times New Roman" w:hAnsi="Times New Roman"/>
                <w:lang w:val="en-US"/>
              </w:rPr>
              <w:t>·</w:t>
            </w:r>
            <w:r w:rsidRPr="006D4467">
              <w:rPr>
                <w:rFonts w:ascii="Times New Roman" w:hAnsi="Times New Roman"/>
                <w:i/>
                <w:iCs/>
                <w:lang w:val="en-US"/>
              </w:rPr>
              <w:t>f</w:t>
            </w:r>
            <w:r w:rsidRPr="006D4467">
              <w:rPr>
                <w:rFonts w:ascii="Times New Roman" w:hAnsi="Times New Roman"/>
                <w:lang w:val="en-US"/>
              </w:rPr>
              <w:t xml:space="preserve"> ≥ 4) for peak data rate reduction</w:t>
            </w:r>
          </w:p>
          <w:p w14:paraId="026AFB85"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relaxed constraint is, e.g., 1 (instead of 4).</w:t>
            </w:r>
          </w:p>
          <w:p w14:paraId="5D3FDC2E"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parameters (</w:t>
            </w:r>
            <w:r w:rsidRPr="006D4467">
              <w:rPr>
                <w:rFonts w:ascii="Times New Roman" w:hAnsi="Times New Roman"/>
                <w:i/>
                <w:iCs/>
                <w:lang w:val="en-US"/>
              </w:rPr>
              <w:t>v</w:t>
            </w:r>
            <w:r w:rsidRPr="006D4467">
              <w:rPr>
                <w:rFonts w:ascii="Times New Roman" w:hAnsi="Times New Roman"/>
                <w:i/>
                <w:iCs/>
                <w:vertAlign w:val="subscript"/>
                <w:lang w:val="en-US"/>
              </w:rPr>
              <w:t>Layers</w:t>
            </w:r>
            <w:r w:rsidRPr="006D4467">
              <w:rPr>
                <w:rFonts w:ascii="Times New Roman" w:hAnsi="Times New Roman"/>
                <w:lang w:val="en-US"/>
              </w:rPr>
              <w:t xml:space="preserve">, </w:t>
            </w:r>
            <w:r w:rsidRPr="006D4467">
              <w:rPr>
                <w:rFonts w:ascii="Times New Roman" w:hAnsi="Times New Roman"/>
                <w:i/>
                <w:iCs/>
                <w:lang w:val="en-US"/>
              </w:rPr>
              <w:t>Q</w:t>
            </w:r>
            <w:r w:rsidRPr="006D4467">
              <w:rPr>
                <w:rFonts w:ascii="Times New Roman" w:hAnsi="Times New Roman"/>
                <w:i/>
                <w:iCs/>
                <w:vertAlign w:val="subscript"/>
                <w:lang w:val="en-US"/>
              </w:rPr>
              <w:t>m</w:t>
            </w:r>
            <w:r w:rsidRPr="006D4467">
              <w:rPr>
                <w:rFonts w:ascii="Times New Roman" w:hAnsi="Times New Roman"/>
                <w:lang w:val="en-US"/>
              </w:rPr>
              <w:t xml:space="preserve">, </w:t>
            </w:r>
            <w:r w:rsidRPr="006D4467">
              <w:rPr>
                <w:rFonts w:ascii="Times New Roman" w:hAnsi="Times New Roman"/>
                <w:i/>
                <w:iCs/>
                <w:lang w:val="en-US"/>
              </w:rPr>
              <w:t>f</w:t>
            </w:r>
            <w:r w:rsidRPr="006D4467">
              <w:rPr>
                <w:rFonts w:ascii="Times New Roman" w:hAnsi="Times New Roman"/>
                <w:lang w:val="en-US"/>
              </w:rPr>
              <w:t>) can be as in Rel-17 RedCap.</w:t>
            </w:r>
          </w:p>
          <w:p w14:paraId="75EEB9C3"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Both 15 kHz SCS and 30 kHz SCS are supported.</w:t>
            </w:r>
          </w:p>
          <w:p w14:paraId="625951A4"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Aim to define at most one Rel-18 RedCap UE type for further UE complexity reduction.</w:t>
            </w:r>
          </w:p>
          <w:p w14:paraId="179DFEA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The existing UE capability framework is used, and changes to capability signalling are specified only if necessary. By default, all UE capabilities applicable to a Rel-17 RedCap UE are applicable unless otherwise specified.</w:t>
            </w:r>
          </w:p>
          <w:p w14:paraId="23404DF4" w14:textId="77777777" w:rsidR="00004A0E" w:rsidRPr="006D4467" w:rsidRDefault="00004A0E" w:rsidP="00004A0E">
            <w:pPr>
              <w:pStyle w:val="B2"/>
              <w:ind w:left="0" w:firstLine="0"/>
              <w:rPr>
                <w:rFonts w:ascii="Times New Roman" w:hAnsi="Times New Roman"/>
                <w:lang w:val="en-US" w:eastAsia="ja-JP"/>
              </w:rPr>
            </w:pPr>
            <w:r w:rsidRPr="006D4467">
              <w:rPr>
                <w:rFonts w:ascii="Times New Roman" w:hAnsi="Times New Roman"/>
                <w:lang w:val="en-US" w:eastAsia="ja-JP"/>
              </w:rPr>
              <w:t>Notes:</w:t>
            </w:r>
          </w:p>
          <w:p w14:paraId="74FB3CF7"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The work defined as part of this WI is not to overlap with LPWA use cases.</w:t>
            </w:r>
          </w:p>
          <w:p w14:paraId="655EB9D4"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 xml:space="preserve">Coexistence with non-RedCap UEs and Rel-17 RedCap UEs </w:t>
            </w:r>
            <w:r w:rsidRPr="006D4467">
              <w:rPr>
                <w:rFonts w:ascii="Times New Roman" w:hAnsi="Times New Roman"/>
                <w:lang w:eastAsia="ja-JP"/>
              </w:rPr>
              <w:t xml:space="preserve">should </w:t>
            </w:r>
            <w:r w:rsidRPr="006D4467">
              <w:rPr>
                <w:rFonts w:ascii="Times New Roman" w:hAnsi="Times New Roman"/>
                <w:lang w:val="en-US" w:eastAsia="ja-JP"/>
              </w:rPr>
              <w:t>be ensured.</w:t>
            </w:r>
          </w:p>
          <w:p w14:paraId="7E0BDBA5"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This WI considers all applicable duplex modes unless otherwise specified.</w:t>
            </w:r>
          </w:p>
          <w:p w14:paraId="27F63CC8" w14:textId="77777777" w:rsidR="00004A0E" w:rsidRPr="006D4467" w:rsidRDefault="00004A0E" w:rsidP="00004A0E">
            <w:pPr>
              <w:pStyle w:val="B1"/>
              <w:ind w:left="0" w:firstLine="0"/>
              <w:rPr>
                <w:rFonts w:ascii="Times New Roman" w:hAnsi="Times New Roman"/>
                <w:lang w:val="en-US" w:eastAsia="ja-JP"/>
              </w:rPr>
            </w:pPr>
            <w:r w:rsidRPr="006D4467">
              <w:rPr>
                <w:rFonts w:ascii="Times New Roman" w:hAnsi="Times New Roman"/>
                <w:lang w:val="en-US" w:eastAsia="ja-JP"/>
              </w:rPr>
              <w:lastRenderedPageBreak/>
              <w:t>Check in RAN#99 regarding:</w:t>
            </w:r>
          </w:p>
          <w:p w14:paraId="6D84BC36" w14:textId="5D8C755F" w:rsidR="0046458B" w:rsidRPr="006D4467" w:rsidRDefault="00004A0E" w:rsidP="006D4467">
            <w:pPr>
              <w:pStyle w:val="B1"/>
              <w:numPr>
                <w:ilvl w:val="0"/>
                <w:numId w:val="16"/>
              </w:numPr>
              <w:rPr>
                <w:rFonts w:ascii="Times New Roman" w:hAnsi="Times New Roman"/>
                <w:lang w:val="en-US" w:eastAsia="ja-JP"/>
              </w:rPr>
            </w:pPr>
            <w:r w:rsidRPr="006D4467">
              <w:rPr>
                <w:rFonts w:ascii="Times New Roman" w:hAnsi="Times New Roman"/>
                <w:lang w:val="en-US" w:eastAsia="ja-JP"/>
              </w:rPr>
              <w:t>Whether UE peak data rate reduction for UE is limited only with UE BB bandwidth reduction or standalone</w:t>
            </w:r>
          </w:p>
        </w:tc>
      </w:tr>
    </w:tbl>
    <w:p w14:paraId="33F942AB" w14:textId="122087D9" w:rsidR="00731FA7" w:rsidRDefault="00731FA7" w:rsidP="00A81614"/>
    <w:p w14:paraId="05085A77" w14:textId="20A19771" w:rsidR="00013A25" w:rsidRPr="004639D7" w:rsidRDefault="00725523" w:rsidP="00A81614">
      <w:pPr>
        <w:rPr>
          <w:rFonts w:eastAsiaTheme="minorEastAsia" w:hint="eastAsia"/>
          <w:lang w:eastAsia="zh-TW"/>
        </w:rPr>
      </w:pPr>
      <w:r>
        <w:rPr>
          <w:rFonts w:hint="eastAsia"/>
        </w:rPr>
        <w:t>T</w:t>
      </w:r>
      <w:r>
        <w:t xml:space="preserve">his is revision of R1-2301609. </w:t>
      </w:r>
    </w:p>
    <w:p w14:paraId="5C68BAB0" w14:textId="581BF7B1" w:rsidR="00013A25" w:rsidRDefault="00013A25" w:rsidP="00CF2CC1">
      <w:pPr>
        <w:pStyle w:val="Heading1"/>
      </w:pPr>
      <w:r>
        <w:t xml:space="preserve">Early Indication </w:t>
      </w:r>
    </w:p>
    <w:p w14:paraId="6C5D6C58" w14:textId="382A26EE" w:rsidR="00CE608D" w:rsidRDefault="00CE608D" w:rsidP="00CE608D">
      <w:r>
        <w:rPr>
          <w:rFonts w:hint="eastAsia"/>
        </w:rPr>
        <w:t>A</w:t>
      </w:r>
      <w:r>
        <w:t xml:space="preserve">t RAN#98e, it was agreed to support “additional separate early indication(s)” which is updated to the revised WID in </w:t>
      </w:r>
      <w:r>
        <w:fldChar w:fldCharType="begin"/>
      </w:r>
      <w:r>
        <w:instrText xml:space="preserve"> REF _Ref115274212 \n \h </w:instrText>
      </w:r>
      <w:r>
        <w:fldChar w:fldCharType="separate"/>
      </w:r>
      <w:r w:rsidR="00C4494C">
        <w:t>[2]</w:t>
      </w:r>
      <w:r>
        <w:fldChar w:fldCharType="end"/>
      </w:r>
      <w:r>
        <w:t xml:space="preserve"> as follows. </w:t>
      </w:r>
    </w:p>
    <w:tbl>
      <w:tblPr>
        <w:tblStyle w:val="TableGrid"/>
        <w:tblW w:w="0" w:type="auto"/>
        <w:tblLook w:val="04A0" w:firstRow="1" w:lastRow="0" w:firstColumn="1" w:lastColumn="0" w:noHBand="0" w:noVBand="1"/>
      </w:tblPr>
      <w:tblGrid>
        <w:gridCol w:w="9631"/>
      </w:tblGrid>
      <w:tr w:rsidR="00CE608D" w:rsidRPr="003709F5" w14:paraId="3DA95456" w14:textId="77777777" w:rsidTr="007E6422">
        <w:tc>
          <w:tcPr>
            <w:tcW w:w="9631" w:type="dxa"/>
          </w:tcPr>
          <w:p w14:paraId="571257B7" w14:textId="77777777" w:rsidR="00CE608D" w:rsidRPr="003709F5" w:rsidRDefault="00CE608D" w:rsidP="007E6422">
            <w:pPr>
              <w:ind w:right="-99"/>
              <w:rPr>
                <w:rFonts w:ascii="Times New Roman" w:hAnsi="Times New Roman"/>
                <w:b/>
                <w:bCs/>
                <w:lang w:eastAsia="ja-JP"/>
              </w:rPr>
            </w:pPr>
            <w:r w:rsidRPr="003709F5">
              <w:rPr>
                <w:rFonts w:ascii="Times New Roman" w:hAnsi="Times New Roman"/>
                <w:b/>
                <w:bCs/>
                <w:lang w:eastAsia="ja-JP"/>
              </w:rPr>
              <w:t>Complexity/cost reduction</w:t>
            </w:r>
          </w:p>
          <w:p w14:paraId="75BBE91C" w14:textId="77777777" w:rsidR="00CE608D" w:rsidRPr="003709F5" w:rsidRDefault="00CE608D" w:rsidP="00CE608D">
            <w:pPr>
              <w:numPr>
                <w:ilvl w:val="0"/>
                <w:numId w:val="16"/>
              </w:numPr>
              <w:ind w:right="-99"/>
              <w:rPr>
                <w:rFonts w:ascii="Times New Roman" w:hAnsi="Times New Roman"/>
                <w:lang w:eastAsia="ja-JP"/>
              </w:rPr>
            </w:pPr>
            <w:r w:rsidRPr="003709F5">
              <w:rPr>
                <w:rFonts w:ascii="Times New Roman" w:hAnsi="Times New Roman"/>
                <w:lang w:eastAsia="ja-JP"/>
              </w:rPr>
              <w:t>Further reduced UE complexity in FR1 [RAN1, RAN2, RAN4]</w:t>
            </w:r>
          </w:p>
          <w:p w14:paraId="44EACB03" w14:textId="77777777" w:rsidR="00CE608D" w:rsidRPr="003709F5" w:rsidRDefault="00CE608D" w:rsidP="00CE608D">
            <w:pPr>
              <w:pStyle w:val="B2"/>
              <w:numPr>
                <w:ilvl w:val="1"/>
                <w:numId w:val="15"/>
              </w:numPr>
              <w:rPr>
                <w:rFonts w:ascii="Times New Roman" w:hAnsi="Times New Roman"/>
                <w:lang w:val="en-US"/>
              </w:rPr>
            </w:pPr>
            <w:r w:rsidRPr="003709F5">
              <w:rPr>
                <w:rFonts w:ascii="Times New Roman" w:hAnsi="Times New Roman"/>
                <w:lang w:val="en-US"/>
              </w:rPr>
              <w:t>UE BB bandwidth reduction</w:t>
            </w:r>
          </w:p>
          <w:p w14:paraId="7E7B0508" w14:textId="77777777" w:rsidR="00CE608D" w:rsidRPr="003709F5" w:rsidRDefault="00CE608D" w:rsidP="00CE608D">
            <w:pPr>
              <w:pStyle w:val="B2"/>
              <w:numPr>
                <w:ilvl w:val="2"/>
                <w:numId w:val="15"/>
              </w:numPr>
              <w:rPr>
                <w:rFonts w:ascii="Times New Roman" w:hAnsi="Times New Roman"/>
                <w:lang w:val="en-US"/>
              </w:rPr>
            </w:pPr>
            <w:r w:rsidRPr="003709F5">
              <w:rPr>
                <w:rFonts w:ascii="Times New Roman" w:hAnsi="Times New Roman"/>
                <w:lang w:val="en-US"/>
              </w:rPr>
              <w:t>5 MHz BB bandwidth only for PDSCH (for both unicast and broadcast) and PUSCH, with 20 MHz RF bandwidth for UL and DL</w:t>
            </w:r>
          </w:p>
          <w:p w14:paraId="507D0708" w14:textId="77777777" w:rsidR="00CE608D" w:rsidRPr="003709F5" w:rsidRDefault="00CE608D" w:rsidP="00CE608D">
            <w:pPr>
              <w:pStyle w:val="B2"/>
              <w:numPr>
                <w:ilvl w:val="2"/>
                <w:numId w:val="15"/>
              </w:numPr>
              <w:rPr>
                <w:rFonts w:ascii="Times New Roman" w:hAnsi="Times New Roman"/>
                <w:lang w:val="en-US"/>
              </w:rPr>
            </w:pPr>
            <w:r w:rsidRPr="003709F5">
              <w:rPr>
                <w:rFonts w:ascii="Times New Roman" w:hAnsi="Times New Roman"/>
                <w:lang w:val="en-US"/>
              </w:rPr>
              <w:t>The other physical channels and signals are still allowed to use a BWP up to the 20 MHz maximum UE RF+BB bandwidth.</w:t>
            </w:r>
          </w:p>
          <w:p w14:paraId="678392F3" w14:textId="77777777" w:rsidR="00CE608D" w:rsidRPr="003709F5" w:rsidRDefault="00CE608D" w:rsidP="00CE608D">
            <w:pPr>
              <w:numPr>
                <w:ilvl w:val="2"/>
                <w:numId w:val="15"/>
              </w:numPr>
              <w:ind w:right="-99"/>
              <w:rPr>
                <w:rFonts w:ascii="Times New Roman" w:hAnsi="Times New Roman"/>
                <w:lang w:eastAsia="ja-JP"/>
              </w:rPr>
            </w:pPr>
            <w:r w:rsidRPr="003709F5">
              <w:rPr>
                <w:rFonts w:ascii="Times New Roman" w:hAnsi="Times New Roman"/>
                <w:highlight w:val="green"/>
                <w:lang w:eastAsia="ja-JP"/>
              </w:rPr>
              <w:t>Support additional separate early indication(s) [RAN1, RAN2]</w:t>
            </w:r>
          </w:p>
        </w:tc>
      </w:tr>
    </w:tbl>
    <w:p w14:paraId="43FA1752" w14:textId="77777777" w:rsidR="00CE608D" w:rsidRPr="00CE608D" w:rsidRDefault="00CE608D" w:rsidP="00CE608D"/>
    <w:p w14:paraId="38CECD20" w14:textId="4CF10C53" w:rsidR="00013A25" w:rsidRDefault="00013A25" w:rsidP="00CF2CC1">
      <w:pPr>
        <w:pStyle w:val="Heading2"/>
      </w:pPr>
      <w:r>
        <w:t xml:space="preserve">Separate Msg1/MsgA PRACH Early Indication </w:t>
      </w:r>
    </w:p>
    <w:p w14:paraId="5672A8B0" w14:textId="7B3D9AE9" w:rsidR="00227662" w:rsidRPr="00227662" w:rsidRDefault="00227662" w:rsidP="00227662">
      <w:pPr>
        <w:rPr>
          <w:lang w:val="en-GB"/>
        </w:rPr>
      </w:pPr>
      <w:r>
        <w:rPr>
          <w:rFonts w:hint="eastAsia"/>
          <w:lang w:val="en-GB"/>
        </w:rPr>
        <w:t>A</w:t>
      </w:r>
      <w:r>
        <w:rPr>
          <w:lang w:val="en-GB"/>
        </w:rPr>
        <w:t xml:space="preserve">t RAN1 #111, the following agreements related to Msg2 and Msg3 scheduling were agreed. </w:t>
      </w:r>
    </w:p>
    <w:tbl>
      <w:tblPr>
        <w:tblStyle w:val="TableGrid"/>
        <w:tblW w:w="0" w:type="auto"/>
        <w:tblLook w:val="04A0" w:firstRow="1" w:lastRow="0" w:firstColumn="1" w:lastColumn="0" w:noHBand="0" w:noVBand="1"/>
      </w:tblPr>
      <w:tblGrid>
        <w:gridCol w:w="9631"/>
      </w:tblGrid>
      <w:tr w:rsidR="00013A25" w:rsidRPr="0051594A" w14:paraId="270B6799" w14:textId="77777777" w:rsidTr="007E6422">
        <w:tc>
          <w:tcPr>
            <w:tcW w:w="9631" w:type="dxa"/>
          </w:tcPr>
          <w:p w14:paraId="70A020A2" w14:textId="77777777" w:rsidR="00013A25" w:rsidRPr="0051594A" w:rsidRDefault="00013A25" w:rsidP="007E6422">
            <w:pPr>
              <w:rPr>
                <w:rFonts w:ascii="Times New Roman" w:hAnsi="Times New Roman"/>
                <w:b/>
                <w:bCs/>
                <w:u w:val="single"/>
                <w:lang w:eastAsia="en-US"/>
              </w:rPr>
            </w:pPr>
            <w:r w:rsidRPr="0051594A">
              <w:rPr>
                <w:rFonts w:ascii="Times New Roman" w:hAnsi="Times New Roman"/>
                <w:b/>
                <w:bCs/>
                <w:u w:val="single"/>
              </w:rPr>
              <w:t>RAR bandwidth</w:t>
            </w:r>
          </w:p>
          <w:p w14:paraId="4A10E927" w14:textId="77777777" w:rsidR="00013A25" w:rsidRPr="0051594A" w:rsidRDefault="00013A25" w:rsidP="007E6422">
            <w:pPr>
              <w:rPr>
                <w:rFonts w:ascii="Times New Roman" w:hAnsi="Times New Roman"/>
                <w:highlight w:val="green"/>
              </w:rPr>
            </w:pPr>
            <w:r w:rsidRPr="0051594A">
              <w:rPr>
                <w:rFonts w:ascii="Times New Roman" w:hAnsi="Times New Roman"/>
                <w:highlight w:val="green"/>
              </w:rPr>
              <w:t>Agreement:</w:t>
            </w:r>
          </w:p>
          <w:p w14:paraId="05CD5237" w14:textId="77777777" w:rsidR="00013A25" w:rsidRPr="0051594A" w:rsidRDefault="00013A25" w:rsidP="007E6422">
            <w:pPr>
              <w:rPr>
                <w:rFonts w:ascii="Times New Roman" w:hAnsi="Times New Roman"/>
              </w:rPr>
            </w:pPr>
            <w:r w:rsidRPr="0051594A">
              <w:rPr>
                <w:rFonts w:ascii="Times New Roman" w:hAnsi="Times New Roman"/>
              </w:rPr>
              <w:t>For UE BB bandwidth reduction, for RAR (PDSCH) to Rel-18 RedCap UEs, the</w:t>
            </w:r>
            <w:r w:rsidRPr="0051594A">
              <w:rPr>
                <w:rFonts w:ascii="Times New Roman" w:eastAsia="MS PGothic" w:hAnsi="Times New Roman"/>
                <w:lang w:eastAsia="ja-JP"/>
              </w:rPr>
              <w:t xml:space="preserve"> scheduling of RAR PDSCH is allowed to be larger than the maximum number of unicast PRBs that the UE can process per slot.</w:t>
            </w:r>
          </w:p>
          <w:p w14:paraId="30D7C1AD" w14:textId="77777777" w:rsidR="00013A25" w:rsidRPr="0051594A" w:rsidRDefault="00013A25" w:rsidP="00C75A02">
            <w:pPr>
              <w:numPr>
                <w:ilvl w:val="0"/>
                <w:numId w:val="23"/>
              </w:numPr>
              <w:overflowPunct/>
              <w:autoSpaceDE/>
              <w:autoSpaceDN/>
              <w:adjustRightInd/>
              <w:spacing w:after="0"/>
              <w:textAlignment w:val="auto"/>
              <w:rPr>
                <w:rFonts w:ascii="Times New Roman" w:hAnsi="Times New Roman"/>
                <w:lang w:eastAsia="x-none"/>
              </w:rPr>
            </w:pPr>
            <w:r w:rsidRPr="0051594A">
              <w:rPr>
                <w:rFonts w:ascii="Times New Roman" w:eastAsia="MS PGothic" w:hAnsi="Times New Roman"/>
                <w:lang w:eastAsia="x-none"/>
              </w:rPr>
              <w:t>When the scheduling of RAR PDSCH is within the maximum number of unicast PRBs that the UE can process per slot, the legacy time between RAR reception and Msg3 transmission (not smaller than N</w:t>
            </w:r>
            <w:r w:rsidRPr="0051594A">
              <w:rPr>
                <w:rFonts w:ascii="Times New Roman" w:eastAsia="MS PGothic" w:hAnsi="Times New Roman"/>
                <w:vertAlign w:val="subscript"/>
                <w:lang w:eastAsia="x-none"/>
              </w:rPr>
              <w:t>T,1</w:t>
            </w:r>
            <w:r w:rsidRPr="0051594A">
              <w:rPr>
                <w:rFonts w:ascii="Times New Roman" w:eastAsia="MS PGothic" w:hAnsi="Times New Roman"/>
                <w:lang w:eastAsia="x-none"/>
              </w:rPr>
              <w:t xml:space="preserve"> + N</w:t>
            </w:r>
            <w:r w:rsidRPr="0051594A">
              <w:rPr>
                <w:rFonts w:ascii="Times New Roman" w:eastAsia="MS PGothic" w:hAnsi="Times New Roman"/>
                <w:vertAlign w:val="subscript"/>
                <w:lang w:eastAsia="x-none"/>
              </w:rPr>
              <w:t>T,2</w:t>
            </w:r>
            <w:r w:rsidRPr="0051594A">
              <w:rPr>
                <w:rFonts w:ascii="Times New Roman" w:eastAsia="MS PGothic" w:hAnsi="Times New Roman"/>
                <w:lang w:eastAsia="x-none"/>
              </w:rPr>
              <w:t xml:space="preserve"> + 0.5 ms) is applied.</w:t>
            </w:r>
          </w:p>
          <w:p w14:paraId="602DDE71" w14:textId="77777777" w:rsidR="00013A25" w:rsidRPr="0051594A" w:rsidRDefault="00013A25" w:rsidP="00C75A02">
            <w:pPr>
              <w:numPr>
                <w:ilvl w:val="0"/>
                <w:numId w:val="23"/>
              </w:numPr>
              <w:overflowPunct/>
              <w:autoSpaceDE/>
              <w:autoSpaceDN/>
              <w:adjustRightInd/>
              <w:spacing w:after="0"/>
              <w:textAlignment w:val="auto"/>
              <w:rPr>
                <w:rFonts w:ascii="Times New Roman" w:hAnsi="Times New Roman"/>
                <w:lang w:eastAsia="en-US"/>
              </w:rPr>
            </w:pPr>
            <w:r w:rsidRPr="0051594A">
              <w:rPr>
                <w:rFonts w:ascii="Times New Roman" w:eastAsia="MS PGothic" w:hAnsi="Times New Roman"/>
                <w:lang w:eastAsia="x-none"/>
              </w:rPr>
              <w:t>When the scheduling of RAR PDSCH is larger than the maximum number of unicast PRBs that the UE can process per slot,</w:t>
            </w:r>
          </w:p>
          <w:p w14:paraId="5ABB71A9" w14:textId="77777777" w:rsidR="00013A25" w:rsidRPr="0051594A" w:rsidRDefault="00013A25" w:rsidP="00C75A02">
            <w:pPr>
              <w:numPr>
                <w:ilvl w:val="1"/>
                <w:numId w:val="23"/>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The UE receives the RAR and correspondingly transmits Msg3 if the TDRA for Msg3 in UL grant in RAR indicates that the time between RAR reception and Msg3 transmission is NOT smaller than N</w:t>
            </w:r>
            <w:r w:rsidRPr="0051594A">
              <w:rPr>
                <w:rFonts w:ascii="Times New Roman" w:eastAsia="MS PGothic" w:hAnsi="Times New Roman"/>
                <w:vertAlign w:val="subscript"/>
                <w:lang w:eastAsia="ja-JP"/>
              </w:rPr>
              <w:t>T,1</w:t>
            </w:r>
            <w:r w:rsidRPr="0051594A">
              <w:rPr>
                <w:rFonts w:ascii="Times New Roman" w:eastAsia="MS PGothic" w:hAnsi="Times New Roman"/>
                <w:lang w:eastAsia="ja-JP"/>
              </w:rPr>
              <w:t xml:space="preserve"> + N</w:t>
            </w:r>
            <w:r w:rsidRPr="0051594A">
              <w:rPr>
                <w:rFonts w:ascii="Times New Roman" w:eastAsia="MS PGothic" w:hAnsi="Times New Roman"/>
                <w:vertAlign w:val="subscript"/>
                <w:lang w:eastAsia="ja-JP"/>
              </w:rPr>
              <w:t>T,2</w:t>
            </w:r>
            <w:r w:rsidRPr="0051594A">
              <w:rPr>
                <w:rFonts w:ascii="Times New Roman" w:eastAsia="MS PGothic" w:hAnsi="Times New Roman"/>
                <w:lang w:eastAsia="ja-JP"/>
              </w:rPr>
              <w:t xml:space="preserve"> + 0.5 + X ms.</w:t>
            </w:r>
          </w:p>
          <w:p w14:paraId="64044DB7" w14:textId="77777777" w:rsidR="00013A25" w:rsidRPr="0051594A" w:rsidRDefault="00013A25" w:rsidP="00C75A02">
            <w:pPr>
              <w:numPr>
                <w:ilvl w:val="2"/>
                <w:numId w:val="23"/>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FFS: value(s) of X</w:t>
            </w:r>
          </w:p>
          <w:p w14:paraId="14263FD9" w14:textId="77777777" w:rsidR="00013A25" w:rsidRPr="0051594A" w:rsidRDefault="00013A25" w:rsidP="00C75A02">
            <w:pPr>
              <w:numPr>
                <w:ilvl w:val="1"/>
                <w:numId w:val="23"/>
              </w:numPr>
              <w:tabs>
                <w:tab w:val="left" w:pos="720"/>
              </w:tabs>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Otherwise, the UE behavior is up to the UE implementation.</w:t>
            </w:r>
          </w:p>
          <w:p w14:paraId="1A6C1D8F" w14:textId="77777777" w:rsidR="00013A25" w:rsidRPr="0051594A" w:rsidRDefault="00013A25" w:rsidP="00C75A02">
            <w:pPr>
              <w:numPr>
                <w:ilvl w:val="0"/>
                <w:numId w:val="23"/>
              </w:numPr>
              <w:tabs>
                <w:tab w:val="left" w:pos="720"/>
              </w:tabs>
              <w:overflowPunct/>
              <w:autoSpaceDE/>
              <w:autoSpaceDN/>
              <w:adjustRightInd/>
              <w:spacing w:after="0"/>
              <w:textAlignment w:val="auto"/>
              <w:rPr>
                <w:rFonts w:ascii="Times New Roman" w:eastAsia="MS PGothic" w:hAnsi="Times New Roman"/>
                <w:szCs w:val="24"/>
                <w:lang w:eastAsia="ja-JP"/>
              </w:rPr>
            </w:pPr>
            <w:r w:rsidRPr="0051594A">
              <w:rPr>
                <w:rFonts w:ascii="Times New Roman" w:eastAsia="DengXian" w:hAnsi="Times New Roman"/>
                <w:lang w:eastAsia="zh-CN"/>
              </w:rPr>
              <w:t>Note: it does not mean early indication is needed</w:t>
            </w:r>
          </w:p>
          <w:p w14:paraId="40B6B37E" w14:textId="77777777" w:rsidR="00013A25" w:rsidRPr="0051594A" w:rsidRDefault="00013A25" w:rsidP="00C75A02">
            <w:pPr>
              <w:numPr>
                <w:ilvl w:val="0"/>
                <w:numId w:val="23"/>
              </w:numPr>
              <w:tabs>
                <w:tab w:val="left" w:pos="720"/>
              </w:tabs>
              <w:overflowPunct/>
              <w:autoSpaceDE/>
              <w:autoSpaceDN/>
              <w:adjustRightInd/>
              <w:spacing w:after="0"/>
              <w:textAlignment w:val="auto"/>
              <w:rPr>
                <w:rFonts w:ascii="Times New Roman" w:eastAsia="MS PGothic" w:hAnsi="Times New Roman"/>
                <w:lang w:eastAsia="ja-JP"/>
              </w:rPr>
            </w:pPr>
            <w:r w:rsidRPr="0051594A">
              <w:rPr>
                <w:rFonts w:ascii="Times New Roman" w:eastAsia="DengXian" w:hAnsi="Times New Roman"/>
                <w:lang w:eastAsia="zh-CN"/>
              </w:rPr>
              <w:t>Note: it will not be used as example for unicast PDSCH</w:t>
            </w:r>
          </w:p>
          <w:p w14:paraId="3C10B99F" w14:textId="77777777" w:rsidR="00013A25" w:rsidRPr="0051594A" w:rsidRDefault="00013A25" w:rsidP="007E6422">
            <w:pPr>
              <w:rPr>
                <w:rFonts w:ascii="Times New Roman" w:hAnsi="Times New Roman"/>
              </w:rPr>
            </w:pPr>
          </w:p>
          <w:p w14:paraId="68ADE239" w14:textId="77777777" w:rsidR="00013A25" w:rsidRPr="0051594A" w:rsidRDefault="00013A25" w:rsidP="007E6422">
            <w:pPr>
              <w:rPr>
                <w:rFonts w:ascii="Times New Roman" w:hAnsi="Times New Roman"/>
                <w:b/>
                <w:bCs/>
                <w:u w:val="single"/>
              </w:rPr>
            </w:pPr>
            <w:r w:rsidRPr="0051594A">
              <w:rPr>
                <w:rFonts w:ascii="Times New Roman" w:hAnsi="Times New Roman"/>
                <w:b/>
                <w:bCs/>
                <w:u w:val="single"/>
              </w:rPr>
              <w:t>Msg3 bandwidth</w:t>
            </w:r>
          </w:p>
          <w:p w14:paraId="71CCA043" w14:textId="77777777" w:rsidR="00013A25" w:rsidRPr="0051594A" w:rsidRDefault="00013A25" w:rsidP="007E6422">
            <w:pPr>
              <w:rPr>
                <w:rFonts w:ascii="Times New Roman" w:hAnsi="Times New Roman"/>
                <w:highlight w:val="green"/>
              </w:rPr>
            </w:pPr>
            <w:r w:rsidRPr="0051594A">
              <w:rPr>
                <w:rFonts w:ascii="Times New Roman" w:hAnsi="Times New Roman"/>
                <w:highlight w:val="green"/>
              </w:rPr>
              <w:t>Agreement:</w:t>
            </w:r>
          </w:p>
          <w:p w14:paraId="522D1855" w14:textId="77777777" w:rsidR="00013A25" w:rsidRPr="00A569F4" w:rsidRDefault="00013A25" w:rsidP="007E6422">
            <w:pPr>
              <w:rPr>
                <w:rFonts w:ascii="Times New Roman" w:hAnsi="Times New Roman"/>
              </w:rPr>
            </w:pPr>
            <w:r w:rsidRPr="0051594A">
              <w:rPr>
                <w:rFonts w:ascii="Times New Roman" w:hAnsi="Times New Roman"/>
              </w:rPr>
              <w:t>For UE BB complexity reduction, a UE is not expected to receive an UL grant in a RAR or in a DCI scrambled with TC-RNTI with a Msg3 PUSCH resource allocation spanning a bandwidth of more than ~5 MHz per slot or per hop, if applicable.</w:t>
            </w:r>
          </w:p>
        </w:tc>
      </w:tr>
    </w:tbl>
    <w:p w14:paraId="7B920F93" w14:textId="77777777" w:rsidR="00013A25" w:rsidRDefault="00013A25" w:rsidP="00013A25">
      <w:pPr>
        <w:rPr>
          <w:rFonts w:eastAsiaTheme="minorEastAsia"/>
          <w:lang w:eastAsia="zh-TW"/>
        </w:rPr>
      </w:pPr>
    </w:p>
    <w:p w14:paraId="2D6C870B" w14:textId="77777777" w:rsidR="00013A25" w:rsidRDefault="00013A25" w:rsidP="00013A25">
      <w:pPr>
        <w:rPr>
          <w:rFonts w:eastAsiaTheme="minorEastAsia"/>
          <w:lang w:eastAsia="zh-TW"/>
        </w:rPr>
      </w:pPr>
      <w:r>
        <w:rPr>
          <w:rFonts w:eastAsiaTheme="minorEastAsia"/>
          <w:lang w:eastAsia="zh-TW"/>
        </w:rPr>
        <w:lastRenderedPageBreak/>
        <w:t>Separate e</w:t>
      </w:r>
      <w:r w:rsidRPr="00717346">
        <w:rPr>
          <w:rFonts w:eastAsiaTheme="minorEastAsia"/>
          <w:lang w:eastAsia="zh-TW"/>
        </w:rPr>
        <w:t>arly</w:t>
      </w:r>
      <w:r>
        <w:rPr>
          <w:rFonts w:eastAsiaTheme="minorEastAsia"/>
          <w:lang w:eastAsia="zh-TW"/>
        </w:rPr>
        <w:t xml:space="preserve"> indication via PRACH is needed only when gNB needs to schedule Msg2 and Msg3 for R18 RedCap UEs in a different way than R17 RedCap. Per the above RAN1 agreements, Msg2 needs no special handling for R18 RedCap UEs since RAR PDSCH for R18 RedCap UEs can be larger than 5MHz in terms of PRBs as in legacy operation. </w:t>
      </w:r>
    </w:p>
    <w:p w14:paraId="37858897" w14:textId="77777777" w:rsidR="00013A25" w:rsidRDefault="00013A25" w:rsidP="00013A25">
      <w:pPr>
        <w:rPr>
          <w:rFonts w:eastAsiaTheme="minorEastAsia"/>
          <w:lang w:eastAsia="zh-TW"/>
        </w:rPr>
      </w:pPr>
      <w:r>
        <w:rPr>
          <w:rFonts w:eastAsiaTheme="minorEastAsia"/>
          <w:lang w:eastAsia="zh-TW"/>
        </w:rPr>
        <w:t xml:space="preserve">As to Msg3 scheduling, at least two aspects can be considered. One is time-domain resource allocation (TDRA) and the other is frequency-domain resource allocation (FDRA). </w:t>
      </w:r>
    </w:p>
    <w:p w14:paraId="18D5C94C" w14:textId="77777777" w:rsidR="00013A25" w:rsidRDefault="00013A25" w:rsidP="00013A25">
      <w:pPr>
        <w:rPr>
          <w:rFonts w:eastAsiaTheme="minorEastAsia"/>
          <w:lang w:eastAsia="zh-TW"/>
        </w:rPr>
      </w:pPr>
      <w:r>
        <w:rPr>
          <w:rFonts w:eastAsiaTheme="minorEastAsia"/>
          <w:lang w:eastAsia="zh-TW"/>
        </w:rPr>
        <w:t xml:space="preserve">For TDRA, as agreed in RAN1, only when RAR PDSCH is larger than 5MHz, gNB may need to configure TDRA of Msg3 in a way that takes R18 RedCap reduced processing capability into consideration. However, RAR PDSCH larger than 5MHz should not be a typical case since gNB should allocate sufficient PRACH resources to have a reasonable target PRACH collision rate. In addition, even when </w:t>
      </w:r>
      <w:r w:rsidRPr="00230CCE">
        <w:rPr>
          <w:rFonts w:eastAsiaTheme="minorEastAsia"/>
          <w:lang w:eastAsia="zh-TW"/>
        </w:rPr>
        <w:t>RAR PDSCH is indeed larger than 5MHz (which in our view should not be a typical case), gNB can schedule Msg3 for all UEs in the same way and does not need to know the UE’s identify.</w:t>
      </w:r>
      <w:r w:rsidRPr="00230CCE">
        <w:t xml:space="preserve"> </w:t>
      </w:r>
      <w:r w:rsidRPr="00230CCE">
        <w:rPr>
          <w:rFonts w:eastAsiaTheme="minorEastAsia"/>
          <w:lang w:eastAsia="zh-TW"/>
        </w:rPr>
        <w:t>For example, in some TDD configurations, gNB can schedule Msg3 in a way that automatically satisfies the new timeline requirement without impacting on legacy UEs.</w:t>
      </w:r>
      <w:r>
        <w:rPr>
          <w:rFonts w:eastAsiaTheme="minorEastAsia"/>
          <w:lang w:eastAsia="zh-TW"/>
        </w:rPr>
        <w:t xml:space="preserve"> </w:t>
      </w:r>
      <w:r w:rsidRPr="00230CCE">
        <w:rPr>
          <w:rFonts w:eastAsiaTheme="minorEastAsia"/>
          <w:lang w:eastAsia="zh-TW"/>
        </w:rPr>
        <w:t>Alternatively, gNB can schedule Msg3 for all UEs in a way that satisfies the legacy timeline requirement but not the new timeline requirement.</w:t>
      </w:r>
      <w:r>
        <w:rPr>
          <w:rFonts w:eastAsiaTheme="minorEastAsia"/>
          <w:lang w:eastAsia="zh-TW"/>
        </w:rPr>
        <w:t xml:space="preserve"> </w:t>
      </w:r>
      <w:r w:rsidRPr="00230CCE">
        <w:rPr>
          <w:rFonts w:eastAsiaTheme="minorEastAsia"/>
          <w:lang w:eastAsia="zh-TW"/>
        </w:rPr>
        <w:t xml:space="preserve">In this case, Rel-18 RedCap UEs that may not be able to meet the legacy processing timeline can drop the Msg3 (initial) transmission and perform </w:t>
      </w:r>
      <w:r>
        <w:rPr>
          <w:rFonts w:eastAsiaTheme="minorEastAsia"/>
          <w:lang w:eastAsia="zh-TW"/>
        </w:rPr>
        <w:t xml:space="preserve">HARQ </w:t>
      </w:r>
      <w:r w:rsidRPr="00230CCE">
        <w:rPr>
          <w:rFonts w:eastAsiaTheme="minorEastAsia"/>
          <w:lang w:eastAsia="zh-TW"/>
        </w:rPr>
        <w:t>retransmission later once it receives a retransmission grant.</w:t>
      </w:r>
      <w:r>
        <w:rPr>
          <w:rFonts w:eastAsiaTheme="minorEastAsia"/>
          <w:lang w:eastAsia="zh-TW"/>
        </w:rPr>
        <w:t xml:space="preserve"> Therefore, the consequence of </w:t>
      </w:r>
      <w:r w:rsidRPr="00685237">
        <w:rPr>
          <w:rFonts w:eastAsiaTheme="minorEastAsia"/>
          <w:i/>
          <w:iCs/>
          <w:lang w:eastAsia="zh-TW"/>
        </w:rPr>
        <w:t>not</w:t>
      </w:r>
      <w:r>
        <w:rPr>
          <w:rFonts w:eastAsiaTheme="minorEastAsia"/>
          <w:lang w:eastAsia="zh-TW"/>
        </w:rPr>
        <w:t xml:space="preserve"> able to distinguish R18 RedCap UEs from R17 RedCap UEs for Msg3 scheduling is insignificant. </w:t>
      </w:r>
    </w:p>
    <w:p w14:paraId="5C98242D" w14:textId="77777777" w:rsidR="00013A25" w:rsidRDefault="00013A25" w:rsidP="00013A25">
      <w:pPr>
        <w:rPr>
          <w:rFonts w:eastAsiaTheme="minorEastAsia"/>
          <w:lang w:eastAsia="zh-TW"/>
        </w:rPr>
      </w:pPr>
      <w:r>
        <w:rPr>
          <w:rFonts w:eastAsiaTheme="minorEastAsia" w:hint="eastAsia"/>
          <w:lang w:eastAsia="zh-TW"/>
        </w:rPr>
        <w:t>F</w:t>
      </w:r>
      <w:r>
        <w:rPr>
          <w:rFonts w:eastAsiaTheme="minorEastAsia"/>
          <w:lang w:eastAsia="zh-TW"/>
        </w:rPr>
        <w:t xml:space="preserve">or FDRA, the typical TBS of Msg3 is small (56 bits or 72 bits), and hence RAN1 agreed to confine Msg3 for R18 RedCap to 5MHz. For cases where R18 RedCap UE need to transmit a Ms3 of a larger TBS, it can indicate the need for Msg3 repetition, one of the Msg3 coverage enhancement schemes from R17. Therefore, no strong motivation is identified for Msg3 scheduling/transmission in the frequency domain. </w:t>
      </w:r>
    </w:p>
    <w:p w14:paraId="53B0BBB2" w14:textId="77777777" w:rsidR="00013A25" w:rsidRDefault="00013A25" w:rsidP="00013A25">
      <w:pPr>
        <w:rPr>
          <w:rFonts w:eastAsiaTheme="minorEastAsia"/>
          <w:lang w:eastAsia="zh-TW"/>
        </w:rPr>
      </w:pPr>
      <w:r>
        <w:rPr>
          <w:rFonts w:eastAsiaTheme="minorEastAsia" w:hint="eastAsia"/>
          <w:lang w:eastAsia="zh-TW"/>
        </w:rPr>
        <w:t>F</w:t>
      </w:r>
      <w:r>
        <w:rPr>
          <w:rFonts w:eastAsiaTheme="minorEastAsia"/>
          <w:lang w:eastAsia="zh-TW"/>
        </w:rPr>
        <w:t xml:space="preserve">or Msg3 intra-slot frequency hopping, R18 RedCap UEs perform the same hopping behavior as R17 RedCap UEs if the related configurations (e.g. Msg3 FDRA and initial UL BWP) are the same which again in our view are reasonable assumptions. </w:t>
      </w:r>
    </w:p>
    <w:p w14:paraId="3E1D8457" w14:textId="77777777" w:rsidR="00013A25" w:rsidRDefault="00013A25" w:rsidP="00013A25">
      <w:pPr>
        <w:rPr>
          <w:rFonts w:eastAsiaTheme="minorEastAsia"/>
          <w:lang w:eastAsia="zh-TW"/>
        </w:rPr>
      </w:pPr>
      <w:r>
        <w:rPr>
          <w:rFonts w:eastAsiaTheme="minorEastAsia"/>
          <w:lang w:eastAsia="zh-TW"/>
        </w:rPr>
        <w:t xml:space="preserve">Regarding RACH-based small data transmission (RA-SDT), its initial transmission is performed by a RACH procedure. In our view, the handling of Msg2 and Msg3 can be similar to the above. Again, we don’t see strong motivation for supporting separate early indication via Msg1/MsgA PRACH for R18 RedCap UEs. </w:t>
      </w:r>
    </w:p>
    <w:p w14:paraId="0D6ACDEF" w14:textId="77777777" w:rsidR="00013A25" w:rsidRPr="00A50938" w:rsidRDefault="00013A25" w:rsidP="00013A25">
      <w:pPr>
        <w:rPr>
          <w:rFonts w:eastAsiaTheme="minorEastAsia"/>
          <w:lang w:eastAsia="zh-TW"/>
        </w:rPr>
      </w:pPr>
      <w:r>
        <w:rPr>
          <w:rFonts w:eastAsiaTheme="minorEastAsia"/>
          <w:lang w:eastAsia="zh-TW"/>
        </w:rPr>
        <w:t xml:space="preserve">Finally, dedicated PRACH resources/preambles can be configured for multiple Rel-17 features including </w:t>
      </w:r>
      <w:r w:rsidRPr="00517690">
        <w:rPr>
          <w:rFonts w:eastAsiaTheme="minorEastAsia"/>
          <w:lang w:eastAsia="zh-TW"/>
        </w:rPr>
        <w:t>RedCap, Slicing, SDT and MSG3-Repetitions for Coverage Enhancements</w:t>
      </w:r>
      <w:r>
        <w:rPr>
          <w:rFonts w:eastAsiaTheme="minorEastAsia"/>
          <w:lang w:eastAsia="zh-TW"/>
        </w:rPr>
        <w:t xml:space="preserve">. Since PRACH resources are expensive to network, we believe further PRACH fragmentation should be avoided unless deemed necessary. </w:t>
      </w:r>
    </w:p>
    <w:p w14:paraId="556AF282" w14:textId="1E97CA5E" w:rsidR="00013A25" w:rsidRDefault="00013A25" w:rsidP="00013A25">
      <w:pPr>
        <w:pStyle w:val="Caption"/>
      </w:pPr>
      <w:bookmarkStart w:id="1" w:name="_Ref121057522"/>
      <w:r>
        <w:t xml:space="preserve">Observation </w:t>
      </w:r>
      <w:fldSimple w:instr=" SEQ Observation \* ARABIC ">
        <w:r w:rsidR="00C4494C">
          <w:rPr>
            <w:noProof/>
          </w:rPr>
          <w:t>1</w:t>
        </w:r>
      </w:fldSimple>
      <w:r>
        <w:t>: No special handling is needed for scheduling R18 RedCap UE’s RAR PDSCH.</w:t>
      </w:r>
      <w:bookmarkEnd w:id="1"/>
      <w:r>
        <w:t xml:space="preserve"> </w:t>
      </w:r>
    </w:p>
    <w:p w14:paraId="02E65745" w14:textId="37208134" w:rsidR="00013A25" w:rsidRDefault="00013A25" w:rsidP="00013A25">
      <w:pPr>
        <w:pStyle w:val="Caption"/>
      </w:pPr>
      <w:bookmarkStart w:id="2" w:name="_Ref121057529"/>
      <w:r>
        <w:t xml:space="preserve">Observation </w:t>
      </w:r>
      <w:fldSimple w:instr=" SEQ Observation \* ARABIC ">
        <w:r w:rsidR="00C4494C">
          <w:rPr>
            <w:noProof/>
          </w:rPr>
          <w:t>2</w:t>
        </w:r>
      </w:fldSimple>
      <w:r>
        <w:t>: It is nice but not deemed necessary to know R18 RedCap UEs’ identity when scheduling TDRA of Msg3.</w:t>
      </w:r>
      <w:bookmarkEnd w:id="2"/>
      <w:r>
        <w:t xml:space="preserve"> </w:t>
      </w:r>
    </w:p>
    <w:p w14:paraId="59AEB713" w14:textId="3A0F52E2" w:rsidR="00013A25" w:rsidRDefault="00013A25" w:rsidP="00013A25">
      <w:pPr>
        <w:pStyle w:val="Caption"/>
      </w:pPr>
      <w:bookmarkStart w:id="3" w:name="_Ref121057536"/>
      <w:r>
        <w:t xml:space="preserve">Observation </w:t>
      </w:r>
      <w:fldSimple w:instr=" SEQ Observation \* ARABIC ">
        <w:r w:rsidR="00C4494C">
          <w:rPr>
            <w:noProof/>
          </w:rPr>
          <w:t>3</w:t>
        </w:r>
      </w:fldSimple>
      <w:r>
        <w:t>: The typical TBS size of Msg3 is small and Msg3 PUSCH can be confined to 5MHz. There is no need for gNB to know R18 RedCap UE’s identify for scheduling FDRA of Msg3 in the typical case.</w:t>
      </w:r>
      <w:bookmarkEnd w:id="3"/>
      <w:r>
        <w:t xml:space="preserve"> </w:t>
      </w:r>
    </w:p>
    <w:p w14:paraId="1EB238E9" w14:textId="68AC0397" w:rsidR="00013A25" w:rsidRPr="00D95D3E" w:rsidRDefault="00013A25" w:rsidP="00013A25">
      <w:pPr>
        <w:pStyle w:val="Caption"/>
        <w:rPr>
          <w:rFonts w:eastAsiaTheme="minorEastAsia"/>
        </w:rPr>
      </w:pPr>
      <w:bookmarkStart w:id="4" w:name="_Ref121057543"/>
      <w:r>
        <w:t xml:space="preserve">Observation </w:t>
      </w:r>
      <w:fldSimple w:instr=" SEQ Observation \* ARABIC ">
        <w:r w:rsidR="00C4494C">
          <w:rPr>
            <w:noProof/>
          </w:rPr>
          <w:t>4</w:t>
        </w:r>
      </w:fldSimple>
      <w:r>
        <w:t>: When R18 RedCap UEs need to transmit a Msg3 of a larger TBS than the typical use case, it can indicate the need for Msg3 repetition.</w:t>
      </w:r>
      <w:bookmarkEnd w:id="4"/>
      <w:r>
        <w:t xml:space="preserve"> </w:t>
      </w:r>
    </w:p>
    <w:p w14:paraId="363E076E" w14:textId="5C479D29" w:rsidR="00013A25" w:rsidRDefault="00013A25" w:rsidP="00013A25">
      <w:pPr>
        <w:pStyle w:val="Caption"/>
      </w:pPr>
      <w:bookmarkStart w:id="5" w:name="_Ref121057561"/>
      <w:r>
        <w:t xml:space="preserve">Proposal </w:t>
      </w:r>
      <w:fldSimple w:instr=" SEQ Proposal \* ARABIC ">
        <w:r w:rsidR="00C4494C">
          <w:rPr>
            <w:noProof/>
          </w:rPr>
          <w:t>1</w:t>
        </w:r>
      </w:fldSimple>
      <w:r>
        <w:t>: Rel-18 RedCap UEs share the same Msg1/MsgA PRACH early indication as Rel-17 RedCap UEs.</w:t>
      </w:r>
      <w:bookmarkEnd w:id="5"/>
      <w:r>
        <w:t xml:space="preserve"> </w:t>
      </w:r>
    </w:p>
    <w:p w14:paraId="04AFD710" w14:textId="36985339" w:rsidR="00013A25" w:rsidRPr="009A7FC1" w:rsidRDefault="00013A25" w:rsidP="00013A25">
      <w:pPr>
        <w:pStyle w:val="Caption"/>
        <w:rPr>
          <w:rFonts w:eastAsiaTheme="minorEastAsia"/>
          <w:lang w:eastAsia="zh-TW"/>
        </w:rPr>
      </w:pPr>
      <w:bookmarkStart w:id="6" w:name="_Ref121057567"/>
      <w:r>
        <w:t xml:space="preserve">Proposal </w:t>
      </w:r>
      <w:fldSimple w:instr=" SEQ Proposal \* ARABIC ">
        <w:r w:rsidR="00C4494C">
          <w:rPr>
            <w:noProof/>
          </w:rPr>
          <w:t>2</w:t>
        </w:r>
      </w:fldSimple>
      <w:r>
        <w:t>: Separate early indication via Msg1/MsgA PRACH for Rel-18 RedCap UEs is not supported.</w:t>
      </w:r>
      <w:bookmarkEnd w:id="6"/>
      <w:r>
        <w:t xml:space="preserve"> </w:t>
      </w:r>
    </w:p>
    <w:p w14:paraId="68DA3AF4" w14:textId="77777777" w:rsidR="00013A25" w:rsidRDefault="00013A25" w:rsidP="00CF2CC1">
      <w:pPr>
        <w:pStyle w:val="Heading2"/>
      </w:pPr>
      <w:r>
        <w:t xml:space="preserve">Separate Msg3/MsgA PUSCH Early Indication  </w:t>
      </w:r>
    </w:p>
    <w:tbl>
      <w:tblPr>
        <w:tblStyle w:val="TableGrid"/>
        <w:tblW w:w="0" w:type="auto"/>
        <w:tblLook w:val="04A0" w:firstRow="1" w:lastRow="0" w:firstColumn="1" w:lastColumn="0" w:noHBand="0" w:noVBand="1"/>
      </w:tblPr>
      <w:tblGrid>
        <w:gridCol w:w="9631"/>
      </w:tblGrid>
      <w:tr w:rsidR="00013A25" w:rsidRPr="00854706" w14:paraId="46236C99" w14:textId="77777777" w:rsidTr="007E6422">
        <w:tc>
          <w:tcPr>
            <w:tcW w:w="9631" w:type="dxa"/>
          </w:tcPr>
          <w:p w14:paraId="1714A10C" w14:textId="77777777" w:rsidR="00013A25" w:rsidRPr="00854706" w:rsidRDefault="00013A25" w:rsidP="007E6422">
            <w:pPr>
              <w:rPr>
                <w:rFonts w:ascii="Times New Roman" w:hAnsi="Times New Roman"/>
                <w:b/>
                <w:bCs/>
                <w:u w:val="single"/>
                <w:lang w:eastAsia="en-US"/>
              </w:rPr>
            </w:pPr>
            <w:r w:rsidRPr="00854706">
              <w:rPr>
                <w:rFonts w:ascii="Times New Roman" w:hAnsi="Times New Roman"/>
                <w:b/>
                <w:bCs/>
                <w:u w:val="single"/>
              </w:rPr>
              <w:t>Unicast PDSCH bandwidth</w:t>
            </w:r>
          </w:p>
          <w:p w14:paraId="0D730D3F" w14:textId="77777777" w:rsidR="00013A25" w:rsidRPr="00854706" w:rsidRDefault="00013A25" w:rsidP="007E6422">
            <w:pPr>
              <w:rPr>
                <w:rFonts w:ascii="Times New Roman" w:hAnsi="Times New Roman"/>
                <w:highlight w:val="green"/>
              </w:rPr>
            </w:pPr>
            <w:r w:rsidRPr="00854706">
              <w:rPr>
                <w:rFonts w:ascii="Times New Roman" w:hAnsi="Times New Roman"/>
                <w:highlight w:val="green"/>
              </w:rPr>
              <w:t>Agreement:</w:t>
            </w:r>
          </w:p>
          <w:p w14:paraId="11CFF318" w14:textId="77777777" w:rsidR="00013A25" w:rsidRPr="00854706" w:rsidRDefault="00013A25" w:rsidP="00C75A02">
            <w:pPr>
              <w:numPr>
                <w:ilvl w:val="0"/>
                <w:numId w:val="18"/>
              </w:numPr>
              <w:overflowPunct/>
              <w:autoSpaceDE/>
              <w:autoSpaceDN/>
              <w:adjustRightInd/>
              <w:spacing w:after="0"/>
              <w:textAlignment w:val="auto"/>
              <w:rPr>
                <w:rFonts w:ascii="Times New Roman" w:hAnsi="Times New Roman"/>
              </w:rPr>
            </w:pPr>
            <w:r w:rsidRPr="00854706">
              <w:rPr>
                <w:rFonts w:ascii="Times New Roman" w:hAnsi="Times New Roman"/>
              </w:rPr>
              <w:t>For UE BB complexity reduction, a UE is able to receive a DL assignment in a DCI with a unicast PDSCH resource allocation spanning a bandwidth of more than ~5 MHz per slot.</w:t>
            </w:r>
          </w:p>
          <w:p w14:paraId="71ADA4F3" w14:textId="77777777" w:rsidR="00013A25" w:rsidRPr="00854706" w:rsidRDefault="00013A25" w:rsidP="00C75A02">
            <w:pPr>
              <w:numPr>
                <w:ilvl w:val="0"/>
                <w:numId w:val="18"/>
              </w:numPr>
              <w:overflowPunct/>
              <w:autoSpaceDE/>
              <w:autoSpaceDN/>
              <w:adjustRightInd/>
              <w:spacing w:after="0"/>
              <w:textAlignment w:val="auto"/>
              <w:rPr>
                <w:rFonts w:ascii="Times New Roman" w:hAnsi="Times New Roman"/>
              </w:rPr>
            </w:pPr>
            <w:r w:rsidRPr="00854706">
              <w:rPr>
                <w:rFonts w:ascii="Times New Roman" w:hAnsi="Times New Roman"/>
              </w:rPr>
              <w:t>T</w:t>
            </w:r>
            <w:r w:rsidRPr="00854706">
              <w:rPr>
                <w:rFonts w:ascii="Times New Roman" w:eastAsia="DengXian" w:hAnsi="Times New Roman"/>
                <w:lang w:eastAsia="zh-CN"/>
              </w:rPr>
              <w:t>he number of PRB scheduled in DCI is not larger than the maximum number of PRB agreed in previous agreement from 110b-e</w:t>
            </w:r>
          </w:p>
          <w:p w14:paraId="2D9DF830" w14:textId="77777777" w:rsidR="00013A25" w:rsidRPr="00854706" w:rsidRDefault="00013A25" w:rsidP="007E6422">
            <w:pPr>
              <w:rPr>
                <w:rFonts w:ascii="Times New Roman" w:hAnsi="Times New Roman"/>
                <w:b/>
                <w:bCs/>
                <w:u w:val="single"/>
                <w:lang w:eastAsia="en-US"/>
              </w:rPr>
            </w:pPr>
            <w:r w:rsidRPr="00854706">
              <w:rPr>
                <w:rFonts w:ascii="Times New Roman" w:hAnsi="Times New Roman"/>
                <w:b/>
                <w:bCs/>
                <w:u w:val="single"/>
              </w:rPr>
              <w:t>Number of PRBs</w:t>
            </w:r>
          </w:p>
          <w:p w14:paraId="2047114C" w14:textId="77777777" w:rsidR="00013A25" w:rsidRPr="00854706" w:rsidRDefault="00013A25" w:rsidP="007E6422">
            <w:pPr>
              <w:rPr>
                <w:rFonts w:ascii="Times New Roman" w:hAnsi="Times New Roman"/>
                <w:highlight w:val="green"/>
              </w:rPr>
            </w:pPr>
            <w:r w:rsidRPr="00854706">
              <w:rPr>
                <w:rFonts w:ascii="Times New Roman" w:hAnsi="Times New Roman"/>
                <w:highlight w:val="green"/>
              </w:rPr>
              <w:t>Agreement:</w:t>
            </w:r>
          </w:p>
          <w:p w14:paraId="616F4B80" w14:textId="77777777" w:rsidR="00013A25" w:rsidRPr="00854706" w:rsidRDefault="00013A25" w:rsidP="007E6422">
            <w:pPr>
              <w:rPr>
                <w:rFonts w:ascii="Times New Roman" w:hAnsi="Times New Roman"/>
              </w:rPr>
            </w:pPr>
            <w:r w:rsidRPr="00854706">
              <w:rPr>
                <w:rFonts w:ascii="Times New Roman" w:hAnsi="Times New Roman"/>
              </w:rPr>
              <w:lastRenderedPageBreak/>
              <w:t>For UE BB bandwidth reduction, for PUSCH, down-select between the following options for the maximum number of PRBs that the UE can transmit per slot or per hop, if applicable:</w:t>
            </w:r>
          </w:p>
          <w:p w14:paraId="05B064DD" w14:textId="77777777" w:rsidR="00013A25" w:rsidRPr="00854706" w:rsidRDefault="00013A25"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3: 25 PRBs for 15 kHz SCS and 12 PRBs for 30 kHz SCS</w:t>
            </w:r>
          </w:p>
          <w:p w14:paraId="5B1A3352" w14:textId="77777777" w:rsidR="00013A25" w:rsidRPr="00854706" w:rsidRDefault="00013A25"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4: 25 PRBs for 15 kHz SCS and 11 PRBs for 30 kHz SCS</w:t>
            </w:r>
          </w:p>
          <w:p w14:paraId="172FC41B" w14:textId="77777777" w:rsidR="00013A25" w:rsidRPr="00854706" w:rsidRDefault="00013A25" w:rsidP="007E6422">
            <w:pPr>
              <w:rPr>
                <w:rFonts w:ascii="Times New Roman" w:eastAsia="Batang" w:hAnsi="Times New Roman"/>
                <w:lang w:eastAsia="en-US"/>
              </w:rPr>
            </w:pPr>
            <w:r w:rsidRPr="00854706">
              <w:rPr>
                <w:rFonts w:ascii="Times New Roman" w:hAnsi="Times New Roman"/>
              </w:rPr>
              <w:t>For UE BB bandwidth reduction, for PDSCH (for both unicast and broadcast), down-select between the following options for the maximum number of PRBs that the UE can process per slot:</w:t>
            </w:r>
          </w:p>
          <w:p w14:paraId="1E830831" w14:textId="77777777" w:rsidR="00013A25" w:rsidRPr="00854706" w:rsidRDefault="00013A25"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3: 25 PRBs for 15 kHz SCS and 12 PRBs for 30 kHz SCS</w:t>
            </w:r>
          </w:p>
          <w:p w14:paraId="23DE051D" w14:textId="77777777" w:rsidR="00013A25" w:rsidRPr="00854706" w:rsidRDefault="00013A25"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4: 25 PRBs for 15 kHz SCS and 11 PRBs for 30 kHz SCS</w:t>
            </w:r>
          </w:p>
          <w:p w14:paraId="1776DDB0" w14:textId="77777777" w:rsidR="00013A25" w:rsidRPr="00854706" w:rsidRDefault="00013A25" w:rsidP="007E6422">
            <w:pPr>
              <w:rPr>
                <w:rFonts w:ascii="Times New Roman" w:hAnsi="Times New Roman"/>
              </w:rPr>
            </w:pPr>
            <w:r w:rsidRPr="00854706">
              <w:rPr>
                <w:rFonts w:ascii="Times New Roman" w:hAnsi="Times New Roman"/>
              </w:rPr>
              <w:t>Same option will be selected for both PDSCH and PUSCH.</w:t>
            </w:r>
          </w:p>
        </w:tc>
      </w:tr>
    </w:tbl>
    <w:p w14:paraId="580A043E" w14:textId="77777777" w:rsidR="00013A25" w:rsidRDefault="00013A25" w:rsidP="00013A25"/>
    <w:p w14:paraId="1351B67D" w14:textId="4B584D0E" w:rsidR="00013A25" w:rsidRDefault="00013A25" w:rsidP="00013A25">
      <w:r>
        <w:t xml:space="preserve">With the above agreements, the number of PRBs allocated for Msg4 PDSCH which is regarded as unicast should not be larger than 5MHz. However, unlike Msg3 whose typical TBS is small (about 56bits or 72bits), TBS for Msg4 is around 1000bits. (Note: 1040bits were assumed for Msg4 for simulation in SI phase.) If Rel-18 RedCap UEs cannot be distinguished from Rel-17 RedCap UEs by Msg3, gNB will have to confine Msg4 PDSCHs to 5MHz in terms of PRBs for both Rel-17 RedCap and Rel-18 RedCap UEs. Based on our link-level simulation results in </w:t>
      </w:r>
      <w:r>
        <w:fldChar w:fldCharType="begin"/>
      </w:r>
      <w:r>
        <w:instrText xml:space="preserve"> REF _Ref120882287 \n \h </w:instrText>
      </w:r>
      <w:r>
        <w:fldChar w:fldCharType="separate"/>
      </w:r>
      <w:r w:rsidR="00C4494C">
        <w:t>[3]</w:t>
      </w:r>
      <w:r>
        <w:fldChar w:fldCharType="end"/>
      </w:r>
      <w:r>
        <w:t xml:space="preserve">, this reduction of number of scheduled PRBs causes a 7.4dB and 7.7dB performance loss compared to the reference Rel-17 RedCap UE when the number of PRBs for scheduling is reduced from 48PRBs to 11 and 12 PRBs, respectively, in TDD with 30kHz SCS. Therefore, </w:t>
      </w:r>
      <w:r w:rsidRPr="003D5E32">
        <w:t>we think separate early indication via Msg3</w:t>
      </w:r>
      <w:r>
        <w:t>/MsgA PUSCH</w:t>
      </w:r>
      <w:r w:rsidRPr="003D5E32">
        <w:t xml:space="preserve"> is needed for R18 RedCap UEs in order to schedule </w:t>
      </w:r>
      <w:r>
        <w:t xml:space="preserve">its </w:t>
      </w:r>
      <w:r w:rsidRPr="003D5E32">
        <w:t xml:space="preserve">Msg4 </w:t>
      </w:r>
      <w:r>
        <w:t xml:space="preserve">PDSCH </w:t>
      </w:r>
      <w:r w:rsidRPr="003D5E32">
        <w:t>properly without impacting on legacy non-RedCap and Rel-17 Redcap UEs.</w:t>
      </w:r>
    </w:p>
    <w:p w14:paraId="40D28578" w14:textId="1A63948D" w:rsidR="00013A25" w:rsidRDefault="00013A25" w:rsidP="00013A25">
      <w:pPr>
        <w:pStyle w:val="Caption"/>
      </w:pPr>
      <w:r>
        <w:t xml:space="preserve">Table </w:t>
      </w:r>
      <w:fldSimple w:instr=" SEQ Table \* ARABIC ">
        <w:r w:rsidR="00C4494C">
          <w:rPr>
            <w:noProof/>
          </w:rPr>
          <w:t>1</w:t>
        </w:r>
      </w:fldSimple>
      <w:r>
        <w:t xml:space="preserve">: Summary of required SNR values for Msg4 PDSCH among Rel-17 and Rel-18 RedCap UEs at target BLER = 10% in TDD deployment at 2.6GHz with 30kHz SCS based on our simulation results in </w:t>
      </w:r>
      <w:r w:rsidR="00972B51">
        <w:fldChar w:fldCharType="begin"/>
      </w:r>
      <w:r w:rsidR="00972B51">
        <w:instrText xml:space="preserve"> REF _Ref120882287 \n \h </w:instrText>
      </w:r>
      <w:r w:rsidR="00972B51">
        <w:fldChar w:fldCharType="separate"/>
      </w:r>
      <w:r w:rsidR="00C4494C">
        <w:t>[3]</w:t>
      </w:r>
      <w:r w:rsidR="00972B51">
        <w:fldChar w:fldCharType="end"/>
      </w:r>
      <w:r w:rsidR="00972B51">
        <w:t>.</w:t>
      </w:r>
    </w:p>
    <w:tbl>
      <w:tblPr>
        <w:tblStyle w:val="TableGrid"/>
        <w:tblW w:w="0" w:type="auto"/>
        <w:tblLook w:val="04A0" w:firstRow="1" w:lastRow="0" w:firstColumn="1" w:lastColumn="0" w:noHBand="0" w:noVBand="1"/>
      </w:tblPr>
      <w:tblGrid>
        <w:gridCol w:w="3210"/>
        <w:gridCol w:w="3210"/>
        <w:gridCol w:w="3211"/>
      </w:tblGrid>
      <w:tr w:rsidR="00013A25" w14:paraId="08955F7F" w14:textId="77777777" w:rsidTr="00885AAC">
        <w:tc>
          <w:tcPr>
            <w:tcW w:w="3210" w:type="dxa"/>
            <w:shd w:val="clear" w:color="auto" w:fill="C5E0B3" w:themeFill="accent6" w:themeFillTint="66"/>
          </w:tcPr>
          <w:p w14:paraId="67571EF0" w14:textId="77777777" w:rsidR="00013A25" w:rsidRPr="00291819" w:rsidRDefault="00013A25" w:rsidP="007E6422">
            <w:pPr>
              <w:rPr>
                <w:rFonts w:eastAsiaTheme="minorEastAsia"/>
                <w:b/>
                <w:bCs/>
                <w:lang w:eastAsia="zh-TW"/>
              </w:rPr>
            </w:pPr>
            <w:r w:rsidRPr="00291819">
              <w:rPr>
                <w:rFonts w:eastAsiaTheme="minorEastAsia"/>
                <w:b/>
                <w:bCs/>
                <w:lang w:eastAsia="zh-TW"/>
              </w:rPr>
              <w:t xml:space="preserve">Deployment scenario: </w:t>
            </w:r>
            <w:r w:rsidRPr="00291819">
              <w:rPr>
                <w:rFonts w:eastAsiaTheme="minorEastAsia" w:hint="eastAsia"/>
                <w:b/>
                <w:bCs/>
                <w:lang w:eastAsia="zh-TW"/>
              </w:rPr>
              <w:t>T</w:t>
            </w:r>
            <w:r w:rsidRPr="00291819">
              <w:rPr>
                <w:rFonts w:eastAsiaTheme="minorEastAsia"/>
                <w:b/>
                <w:bCs/>
                <w:lang w:eastAsia="zh-TW"/>
              </w:rPr>
              <w:t>DD at 2.6GHz with 30kHz SCS</w:t>
            </w:r>
          </w:p>
        </w:tc>
        <w:tc>
          <w:tcPr>
            <w:tcW w:w="3210" w:type="dxa"/>
            <w:shd w:val="clear" w:color="auto" w:fill="C5E0B3" w:themeFill="accent6" w:themeFillTint="66"/>
          </w:tcPr>
          <w:p w14:paraId="144ACEEE" w14:textId="77777777" w:rsidR="00013A25" w:rsidRPr="00291819" w:rsidRDefault="00013A25" w:rsidP="007E6422">
            <w:pPr>
              <w:rPr>
                <w:rFonts w:eastAsiaTheme="minorEastAsia"/>
                <w:b/>
                <w:bCs/>
                <w:lang w:eastAsia="zh-TW"/>
              </w:rPr>
            </w:pPr>
            <w:r w:rsidRPr="00291819">
              <w:rPr>
                <w:rFonts w:eastAsiaTheme="minorEastAsia" w:hint="eastAsia"/>
                <w:b/>
                <w:bCs/>
                <w:lang w:eastAsia="zh-TW"/>
              </w:rPr>
              <w:t>R</w:t>
            </w:r>
            <w:r w:rsidRPr="00291819">
              <w:rPr>
                <w:rFonts w:eastAsiaTheme="minorEastAsia"/>
                <w:b/>
                <w:bCs/>
                <w:lang w:eastAsia="zh-TW"/>
              </w:rPr>
              <w:t>equired SNR at BLER=10%</w:t>
            </w:r>
          </w:p>
        </w:tc>
        <w:tc>
          <w:tcPr>
            <w:tcW w:w="3211" w:type="dxa"/>
            <w:shd w:val="clear" w:color="auto" w:fill="C5E0B3" w:themeFill="accent6" w:themeFillTint="66"/>
          </w:tcPr>
          <w:p w14:paraId="14F14FF6" w14:textId="77777777" w:rsidR="00013A25" w:rsidRPr="00291819" w:rsidRDefault="00013A25" w:rsidP="007E6422">
            <w:pPr>
              <w:rPr>
                <w:rFonts w:eastAsiaTheme="minorEastAsia"/>
                <w:b/>
                <w:bCs/>
                <w:lang w:eastAsia="zh-TW"/>
              </w:rPr>
            </w:pPr>
            <w:r w:rsidRPr="00291819">
              <w:rPr>
                <w:rFonts w:eastAsiaTheme="minorEastAsia" w:hint="eastAsia"/>
                <w:b/>
                <w:bCs/>
                <w:lang w:eastAsia="zh-TW"/>
              </w:rPr>
              <w:t>S</w:t>
            </w:r>
            <w:r w:rsidRPr="00291819">
              <w:rPr>
                <w:rFonts w:eastAsiaTheme="minorEastAsia"/>
                <w:b/>
                <w:bCs/>
                <w:lang w:eastAsia="zh-TW"/>
              </w:rPr>
              <w:t xml:space="preserve">NR </w:t>
            </w:r>
            <w:r>
              <w:rPr>
                <w:rFonts w:eastAsiaTheme="minorEastAsia"/>
                <w:b/>
                <w:bCs/>
                <w:lang w:eastAsia="zh-TW"/>
              </w:rPr>
              <w:t>Degradation</w:t>
            </w:r>
            <w:r w:rsidRPr="00291819">
              <w:rPr>
                <w:rFonts w:eastAsiaTheme="minorEastAsia"/>
                <w:b/>
                <w:bCs/>
                <w:lang w:eastAsia="zh-TW"/>
              </w:rPr>
              <w:t xml:space="preserve"> w.r.t. Rel-17 RedCap</w:t>
            </w:r>
          </w:p>
        </w:tc>
      </w:tr>
      <w:tr w:rsidR="00013A25" w14:paraId="65530933" w14:textId="77777777" w:rsidTr="007E6422">
        <w:tc>
          <w:tcPr>
            <w:tcW w:w="3210" w:type="dxa"/>
            <w:vAlign w:val="center"/>
          </w:tcPr>
          <w:p w14:paraId="657D376B" w14:textId="77777777" w:rsidR="00013A25" w:rsidRDefault="00013A25" w:rsidP="007E6422">
            <w:pPr>
              <w:rPr>
                <w:rFonts w:eastAsiaTheme="minorEastAsia"/>
                <w:lang w:eastAsia="zh-TW"/>
              </w:rPr>
            </w:pPr>
            <w:r>
              <w:rPr>
                <w:rFonts w:eastAsiaTheme="minorEastAsia" w:hint="eastAsia"/>
                <w:lang w:eastAsia="zh-TW"/>
              </w:rPr>
              <w:t>R</w:t>
            </w:r>
            <w:r>
              <w:rPr>
                <w:rFonts w:eastAsiaTheme="minorEastAsia"/>
                <w:lang w:eastAsia="zh-TW"/>
              </w:rPr>
              <w:t>el-17 RedCap UE (Tx:48PRBs, Rx: 48PRBs)</w:t>
            </w:r>
          </w:p>
        </w:tc>
        <w:tc>
          <w:tcPr>
            <w:tcW w:w="3210" w:type="dxa"/>
            <w:vAlign w:val="center"/>
          </w:tcPr>
          <w:p w14:paraId="0FC3EB20" w14:textId="77777777" w:rsidR="00013A25" w:rsidRDefault="00013A25" w:rsidP="007E6422">
            <w:pPr>
              <w:jc w:val="center"/>
              <w:rPr>
                <w:rFonts w:eastAsiaTheme="minorEastAsia"/>
                <w:lang w:eastAsia="zh-TW"/>
              </w:rPr>
            </w:pPr>
            <w:r>
              <w:rPr>
                <w:rFonts w:eastAsiaTheme="minorEastAsia" w:hint="eastAsia"/>
                <w:lang w:eastAsia="zh-TW"/>
              </w:rPr>
              <w:t>-</w:t>
            </w:r>
            <w:r>
              <w:rPr>
                <w:rFonts w:eastAsiaTheme="minorEastAsia"/>
                <w:lang w:eastAsia="zh-TW"/>
              </w:rPr>
              <w:t>1.8 dB</w:t>
            </w:r>
          </w:p>
        </w:tc>
        <w:tc>
          <w:tcPr>
            <w:tcW w:w="3211" w:type="dxa"/>
            <w:vAlign w:val="center"/>
          </w:tcPr>
          <w:p w14:paraId="6A1FE9A3" w14:textId="77777777" w:rsidR="00013A25" w:rsidRDefault="00013A25" w:rsidP="007E6422">
            <w:pPr>
              <w:jc w:val="center"/>
              <w:rPr>
                <w:rFonts w:eastAsiaTheme="minorEastAsia"/>
                <w:lang w:eastAsia="zh-TW"/>
              </w:rPr>
            </w:pPr>
            <w:r>
              <w:rPr>
                <w:rFonts w:eastAsiaTheme="minorEastAsia" w:hint="eastAsia"/>
                <w:lang w:eastAsia="zh-TW"/>
              </w:rPr>
              <w:t>N</w:t>
            </w:r>
            <w:r>
              <w:rPr>
                <w:rFonts w:eastAsiaTheme="minorEastAsia"/>
                <w:lang w:eastAsia="zh-TW"/>
              </w:rPr>
              <w:t>/A</w:t>
            </w:r>
          </w:p>
        </w:tc>
      </w:tr>
      <w:tr w:rsidR="00013A25" w14:paraId="2127EAAB" w14:textId="77777777" w:rsidTr="007E6422">
        <w:tc>
          <w:tcPr>
            <w:tcW w:w="3210" w:type="dxa"/>
            <w:vAlign w:val="center"/>
          </w:tcPr>
          <w:p w14:paraId="3D94D473" w14:textId="77777777" w:rsidR="00013A25" w:rsidRDefault="00013A25" w:rsidP="007E6422">
            <w:pPr>
              <w:rPr>
                <w:rFonts w:eastAsiaTheme="minorEastAsia"/>
                <w:lang w:eastAsia="zh-TW"/>
              </w:rPr>
            </w:pPr>
            <w:r>
              <w:rPr>
                <w:rFonts w:eastAsiaTheme="minorEastAsia" w:hint="eastAsia"/>
                <w:lang w:eastAsia="zh-TW"/>
              </w:rPr>
              <w:t>R</w:t>
            </w:r>
            <w:r>
              <w:rPr>
                <w:rFonts w:eastAsiaTheme="minorEastAsia"/>
                <w:lang w:eastAsia="zh-TW"/>
              </w:rPr>
              <w:t>el-18 RedCap UE with 11PRBs (Tx 11PRBs, Rx: 11PRBs)</w:t>
            </w:r>
          </w:p>
        </w:tc>
        <w:tc>
          <w:tcPr>
            <w:tcW w:w="3210" w:type="dxa"/>
            <w:vAlign w:val="center"/>
          </w:tcPr>
          <w:p w14:paraId="11A72156" w14:textId="77777777" w:rsidR="00013A25" w:rsidRDefault="00013A25" w:rsidP="007E6422">
            <w:pPr>
              <w:jc w:val="center"/>
              <w:rPr>
                <w:rFonts w:eastAsiaTheme="minorEastAsia"/>
                <w:lang w:eastAsia="zh-TW"/>
              </w:rPr>
            </w:pPr>
            <w:r>
              <w:rPr>
                <w:rFonts w:eastAsiaTheme="minorEastAsia" w:hint="eastAsia"/>
                <w:lang w:eastAsia="zh-TW"/>
              </w:rPr>
              <w:t>5</w:t>
            </w:r>
            <w:r>
              <w:rPr>
                <w:rFonts w:eastAsiaTheme="minorEastAsia"/>
                <w:lang w:eastAsia="zh-TW"/>
              </w:rPr>
              <w:t>.9 dB</w:t>
            </w:r>
          </w:p>
        </w:tc>
        <w:tc>
          <w:tcPr>
            <w:tcW w:w="3211" w:type="dxa"/>
            <w:vAlign w:val="center"/>
          </w:tcPr>
          <w:p w14:paraId="53B6A6C0" w14:textId="77777777" w:rsidR="00013A25" w:rsidRPr="00651441" w:rsidRDefault="00013A25" w:rsidP="007E6422">
            <w:pPr>
              <w:jc w:val="center"/>
              <w:rPr>
                <w:rFonts w:eastAsiaTheme="minorEastAsia"/>
                <w:b/>
                <w:bCs/>
                <w:color w:val="FF0000"/>
                <w:lang w:eastAsia="zh-TW"/>
              </w:rPr>
            </w:pPr>
            <w:r w:rsidRPr="00651441">
              <w:rPr>
                <w:rFonts w:eastAsiaTheme="minorEastAsia" w:hint="eastAsia"/>
                <w:b/>
                <w:bCs/>
                <w:color w:val="FF0000"/>
                <w:lang w:eastAsia="zh-TW"/>
              </w:rPr>
              <w:t>7</w:t>
            </w:r>
            <w:r w:rsidRPr="00651441">
              <w:rPr>
                <w:rFonts w:eastAsiaTheme="minorEastAsia"/>
                <w:b/>
                <w:bCs/>
                <w:color w:val="FF0000"/>
                <w:lang w:eastAsia="zh-TW"/>
              </w:rPr>
              <w:t>.7 dB</w:t>
            </w:r>
          </w:p>
        </w:tc>
      </w:tr>
      <w:tr w:rsidR="00013A25" w14:paraId="66643895" w14:textId="77777777" w:rsidTr="007E6422">
        <w:tc>
          <w:tcPr>
            <w:tcW w:w="3210" w:type="dxa"/>
            <w:vAlign w:val="center"/>
          </w:tcPr>
          <w:p w14:paraId="13627093" w14:textId="77777777" w:rsidR="00013A25" w:rsidRDefault="00013A25" w:rsidP="007E6422">
            <w:pPr>
              <w:rPr>
                <w:rFonts w:eastAsiaTheme="minorEastAsia"/>
                <w:lang w:eastAsia="zh-TW"/>
              </w:rPr>
            </w:pPr>
            <w:r>
              <w:rPr>
                <w:rFonts w:eastAsiaTheme="minorEastAsia" w:hint="eastAsia"/>
                <w:lang w:eastAsia="zh-TW"/>
              </w:rPr>
              <w:t>R</w:t>
            </w:r>
            <w:r>
              <w:rPr>
                <w:rFonts w:eastAsiaTheme="minorEastAsia"/>
                <w:lang w:eastAsia="zh-TW"/>
              </w:rPr>
              <w:t>el-18 RedCap UE with 12PRBs (Tx 12 PRBs, Rx: 12 PRBs)</w:t>
            </w:r>
          </w:p>
        </w:tc>
        <w:tc>
          <w:tcPr>
            <w:tcW w:w="3210" w:type="dxa"/>
            <w:vAlign w:val="center"/>
          </w:tcPr>
          <w:p w14:paraId="428571B2" w14:textId="77777777" w:rsidR="00013A25" w:rsidRDefault="00013A25" w:rsidP="007E6422">
            <w:pPr>
              <w:jc w:val="center"/>
              <w:rPr>
                <w:rFonts w:eastAsiaTheme="minorEastAsia"/>
                <w:lang w:eastAsia="zh-TW"/>
              </w:rPr>
            </w:pPr>
            <w:r>
              <w:rPr>
                <w:rFonts w:eastAsiaTheme="minorEastAsia" w:hint="eastAsia"/>
                <w:lang w:eastAsia="zh-TW"/>
              </w:rPr>
              <w:t>5</w:t>
            </w:r>
            <w:r>
              <w:rPr>
                <w:rFonts w:eastAsiaTheme="minorEastAsia"/>
                <w:lang w:eastAsia="zh-TW"/>
              </w:rPr>
              <w:t>.6 dB</w:t>
            </w:r>
          </w:p>
        </w:tc>
        <w:tc>
          <w:tcPr>
            <w:tcW w:w="3211" w:type="dxa"/>
            <w:vAlign w:val="center"/>
          </w:tcPr>
          <w:p w14:paraId="14679FA5" w14:textId="77777777" w:rsidR="00013A25" w:rsidRPr="00651441" w:rsidRDefault="00013A25" w:rsidP="007E6422">
            <w:pPr>
              <w:jc w:val="center"/>
              <w:rPr>
                <w:rFonts w:eastAsiaTheme="minorEastAsia"/>
                <w:b/>
                <w:bCs/>
                <w:color w:val="FF0000"/>
                <w:lang w:eastAsia="zh-TW"/>
              </w:rPr>
            </w:pPr>
            <w:r w:rsidRPr="00651441">
              <w:rPr>
                <w:rFonts w:eastAsiaTheme="minorEastAsia" w:hint="eastAsia"/>
                <w:b/>
                <w:bCs/>
                <w:color w:val="FF0000"/>
                <w:lang w:eastAsia="zh-TW"/>
              </w:rPr>
              <w:t>7</w:t>
            </w:r>
            <w:r w:rsidRPr="00651441">
              <w:rPr>
                <w:rFonts w:eastAsiaTheme="minorEastAsia"/>
                <w:b/>
                <w:bCs/>
                <w:color w:val="FF0000"/>
                <w:lang w:eastAsia="zh-TW"/>
              </w:rPr>
              <w:t>.4 dB</w:t>
            </w:r>
          </w:p>
        </w:tc>
      </w:tr>
    </w:tbl>
    <w:p w14:paraId="2DDB9C73" w14:textId="77777777" w:rsidR="00013A25" w:rsidRPr="00107F74" w:rsidRDefault="00013A25" w:rsidP="00013A25">
      <w:pPr>
        <w:rPr>
          <w:rFonts w:eastAsiaTheme="minorEastAsia"/>
          <w:lang w:eastAsia="zh-TW"/>
        </w:rPr>
      </w:pPr>
    </w:p>
    <w:p w14:paraId="5D0DA5F7" w14:textId="24320216" w:rsidR="00013A25" w:rsidRDefault="00013A25" w:rsidP="00013A25">
      <w:pPr>
        <w:pStyle w:val="Caption"/>
      </w:pPr>
      <w:bookmarkStart w:id="7" w:name="_Ref121057551"/>
      <w:r>
        <w:t xml:space="preserve">Observation </w:t>
      </w:r>
      <w:fldSimple w:instr=" SEQ Observation \* ARABIC ">
        <w:r w:rsidR="00C4494C">
          <w:rPr>
            <w:noProof/>
          </w:rPr>
          <w:t>5</w:t>
        </w:r>
      </w:fldSimple>
      <w:r>
        <w:t>: A</w:t>
      </w:r>
      <w:r w:rsidRPr="00D46BDD">
        <w:t>bout 7.4dB (and 7.7dB) link performance is observed when Msg4 PDSCH is scheduled to 11PRBs (and 12PRBs, ~5MHz) instead of 48 PRBs (~20MHz) in TDD with 30kHz SCS</w:t>
      </w:r>
      <w:r>
        <w:t xml:space="preserve"> from </w:t>
      </w:r>
      <w:r>
        <w:fldChar w:fldCharType="begin"/>
      </w:r>
      <w:r>
        <w:instrText xml:space="preserve"> REF _Ref120882287 \n \h </w:instrText>
      </w:r>
      <w:r>
        <w:fldChar w:fldCharType="separate"/>
      </w:r>
      <w:r w:rsidR="00C4494C">
        <w:t>[3]</w:t>
      </w:r>
      <w:r>
        <w:fldChar w:fldCharType="end"/>
      </w:r>
      <w:r>
        <w:t>.</w:t>
      </w:r>
      <w:bookmarkEnd w:id="7"/>
    </w:p>
    <w:p w14:paraId="6FA4EBCA" w14:textId="73959761" w:rsidR="00013A25" w:rsidRDefault="00013A25" w:rsidP="00013A25">
      <w:pPr>
        <w:pStyle w:val="Caption"/>
      </w:pPr>
      <w:bookmarkStart w:id="8" w:name="_Ref121057573"/>
      <w:r>
        <w:t xml:space="preserve">Proposal </w:t>
      </w:r>
      <w:fldSimple w:instr=" SEQ Proposal \* ARABIC ">
        <w:r w:rsidR="00C4494C">
          <w:rPr>
            <w:noProof/>
          </w:rPr>
          <w:t>3</w:t>
        </w:r>
      </w:fldSimple>
      <w:r>
        <w:t xml:space="preserve">: To avoid impact on Rel-17 RedCap UEs, an additional early indication via Msg3 is supported and </w:t>
      </w:r>
      <w:r w:rsidR="008E5E35">
        <w:t xml:space="preserve">always </w:t>
      </w:r>
      <w:r>
        <w:t>enabled for R18 eRedCap. Details are left to RAN2.</w:t>
      </w:r>
      <w:bookmarkEnd w:id="8"/>
    </w:p>
    <w:p w14:paraId="5FF7FCA8" w14:textId="44EDED23" w:rsidR="00E7296C" w:rsidRDefault="00E7296C" w:rsidP="00CF2CC1">
      <w:pPr>
        <w:pStyle w:val="Heading1"/>
      </w:pPr>
      <w:r>
        <w:t xml:space="preserve">BWP Framework </w:t>
      </w:r>
    </w:p>
    <w:tbl>
      <w:tblPr>
        <w:tblStyle w:val="TableGrid"/>
        <w:tblW w:w="0" w:type="auto"/>
        <w:tblLook w:val="04A0" w:firstRow="1" w:lastRow="0" w:firstColumn="1" w:lastColumn="0" w:noHBand="0" w:noVBand="1"/>
      </w:tblPr>
      <w:tblGrid>
        <w:gridCol w:w="9631"/>
      </w:tblGrid>
      <w:tr w:rsidR="00E7296C" w:rsidRPr="00942D52" w14:paraId="0507DBC8" w14:textId="77777777" w:rsidTr="005F6293">
        <w:tc>
          <w:tcPr>
            <w:tcW w:w="9631" w:type="dxa"/>
          </w:tcPr>
          <w:p w14:paraId="47A4A72D" w14:textId="77777777" w:rsidR="00E7296C" w:rsidRPr="00942D52" w:rsidRDefault="00E7296C" w:rsidP="005F6293">
            <w:pPr>
              <w:rPr>
                <w:rFonts w:ascii="Times New Roman" w:hAnsi="Times New Roman"/>
                <w:b/>
                <w:bCs/>
                <w:highlight w:val="green"/>
                <w:lang w:eastAsia="en-US"/>
              </w:rPr>
            </w:pPr>
            <w:r w:rsidRPr="00942D52">
              <w:rPr>
                <w:rFonts w:ascii="Times New Roman" w:hAnsi="Times New Roman"/>
                <w:b/>
                <w:highlight w:val="green"/>
              </w:rPr>
              <w:t>Agreement</w:t>
            </w:r>
            <w:r w:rsidRPr="00942D52">
              <w:rPr>
                <w:rFonts w:ascii="Times New Roman" w:hAnsi="Times New Roman"/>
                <w:b/>
                <w:bCs/>
                <w:highlight w:val="green"/>
              </w:rPr>
              <w:t xml:space="preserve"> </w:t>
            </w:r>
          </w:p>
          <w:p w14:paraId="12AE4F1A" w14:textId="77777777" w:rsidR="00E7296C" w:rsidRPr="00942D52" w:rsidRDefault="00E7296C" w:rsidP="005F6293">
            <w:pPr>
              <w:rPr>
                <w:rFonts w:ascii="Times New Roman" w:hAnsi="Times New Roman"/>
                <w:b/>
                <w:bCs/>
              </w:rPr>
            </w:pPr>
            <w:r w:rsidRPr="00942D52">
              <w:rPr>
                <w:rFonts w:ascii="Times New Roman" w:hAnsi="Times New Roman"/>
                <w:b/>
                <w:bCs/>
              </w:rPr>
              <w:t>For a cell supporting both Rel-17 and Rel-18 RedCap UEs,</w:t>
            </w:r>
          </w:p>
          <w:p w14:paraId="441D658C" w14:textId="77777777" w:rsidR="00E7296C" w:rsidRPr="00942D52" w:rsidRDefault="00E7296C" w:rsidP="00C75A02">
            <w:pPr>
              <w:pStyle w:val="ListParagraph"/>
              <w:numPr>
                <w:ilvl w:val="0"/>
                <w:numId w:val="19"/>
              </w:numPr>
              <w:spacing w:after="180" w:line="252" w:lineRule="auto"/>
              <w:ind w:firstLineChars="0"/>
              <w:contextualSpacing/>
              <w:jc w:val="both"/>
              <w:rPr>
                <w:rFonts w:ascii="Times New Roman" w:hAnsi="Times New Roman"/>
                <w:b/>
                <w:bCs/>
                <w:sz w:val="20"/>
                <w:szCs w:val="20"/>
              </w:rPr>
            </w:pPr>
            <w:r w:rsidRPr="00942D52">
              <w:rPr>
                <w:rFonts w:ascii="Times New Roman" w:hAnsi="Times New Roman"/>
                <w:b/>
                <w:bCs/>
                <w:sz w:val="20"/>
                <w:szCs w:val="20"/>
              </w:rPr>
              <w:t>The Rel-18 RedCap UEs can share the same separate initial DL/UL BWP as the Rel-17 RedCap UEs.</w:t>
            </w:r>
          </w:p>
          <w:p w14:paraId="36CD822D" w14:textId="77777777" w:rsidR="00E7296C" w:rsidRPr="00942D52" w:rsidRDefault="00E7296C" w:rsidP="00C75A02">
            <w:pPr>
              <w:pStyle w:val="ListParagraph"/>
              <w:numPr>
                <w:ilvl w:val="0"/>
                <w:numId w:val="19"/>
              </w:numPr>
              <w:spacing w:line="252" w:lineRule="auto"/>
              <w:ind w:firstLineChars="0"/>
              <w:contextualSpacing/>
              <w:jc w:val="both"/>
              <w:rPr>
                <w:rFonts w:ascii="Times New Roman" w:hAnsi="Times New Roman"/>
                <w:b/>
                <w:bCs/>
                <w:sz w:val="20"/>
                <w:szCs w:val="20"/>
              </w:rPr>
            </w:pPr>
            <w:r w:rsidRPr="00942D52">
              <w:rPr>
                <w:rFonts w:ascii="Times New Roman" w:hAnsi="Times New Roman"/>
                <w:b/>
                <w:bCs/>
                <w:sz w:val="20"/>
                <w:szCs w:val="20"/>
              </w:rPr>
              <w:t>FFS: whether to support an additional separate initial DL/UL BWP specific to Rel-18 RedCap UEs</w:t>
            </w:r>
          </w:p>
        </w:tc>
      </w:tr>
    </w:tbl>
    <w:p w14:paraId="742AF690" w14:textId="5A4C5A8B" w:rsidR="00E7296C" w:rsidRDefault="00E7296C" w:rsidP="00E7296C">
      <w:pPr>
        <w:pStyle w:val="Caption"/>
      </w:pPr>
      <w:bookmarkStart w:id="9" w:name="_Ref127567410"/>
      <w:bookmarkStart w:id="10" w:name="_Ref118748186"/>
      <w:r>
        <w:t xml:space="preserve">Proposal </w:t>
      </w:r>
      <w:fldSimple w:instr=" SEQ Proposal \* ARABIC ">
        <w:r w:rsidR="00C4494C">
          <w:rPr>
            <w:noProof/>
          </w:rPr>
          <w:t>4</w:t>
        </w:r>
      </w:fldSimple>
      <w:r>
        <w:t xml:space="preserve">: </w:t>
      </w:r>
      <w:r w:rsidR="006D4467">
        <w:t xml:space="preserve">For a cell supporting both Rel-17 and Rel-18 RedCap UEs, Rel-18 RedCap UEs </w:t>
      </w:r>
      <w:r w:rsidR="003E3C8C">
        <w:t xml:space="preserve">always </w:t>
      </w:r>
      <w:r w:rsidR="006D4467">
        <w:t>share the same initial DL/UL BWPs as the Rel-17 RedCap UEs. Additional separate initial DL/UL BWP specific to Rel-18 UEs is not supported.</w:t>
      </w:r>
      <w:bookmarkEnd w:id="9"/>
      <w:r w:rsidR="006D4467">
        <w:t xml:space="preserve"> </w:t>
      </w:r>
      <w:bookmarkEnd w:id="10"/>
      <w:r>
        <w:t xml:space="preserve"> </w:t>
      </w:r>
    </w:p>
    <w:p w14:paraId="0FB3E71F" w14:textId="31555DD9" w:rsidR="00E7296C" w:rsidRPr="00CE7448" w:rsidRDefault="00E7296C" w:rsidP="005D2881">
      <w:pPr>
        <w:pStyle w:val="Caption"/>
      </w:pPr>
      <w:bookmarkStart w:id="11" w:name="_Ref127567418"/>
      <w:bookmarkStart w:id="12" w:name="_Ref118748193"/>
      <w:r>
        <w:t xml:space="preserve">Proposal </w:t>
      </w:r>
      <w:fldSimple w:instr=" SEQ Proposal \* ARABIC ">
        <w:r w:rsidR="00C4494C">
          <w:rPr>
            <w:noProof/>
          </w:rPr>
          <w:t>5</w:t>
        </w:r>
      </w:fldSimple>
      <w:r>
        <w:t xml:space="preserve">: </w:t>
      </w:r>
      <w:r w:rsidR="00DC59BF">
        <w:t xml:space="preserve">For a cell supporting Rel-18 RedCap UEs but not Rel-17 RedCap UEs, </w:t>
      </w:r>
      <w:r w:rsidR="001A485A">
        <w:t xml:space="preserve">at most one separate initial DL/UL BWP </w:t>
      </w:r>
      <w:r w:rsidR="00295A29">
        <w:t xml:space="preserve">from the cell perspective </w:t>
      </w:r>
      <w:r w:rsidR="001A485A">
        <w:t>can be configured specific to Rel-18 RedCap UEs. Signaling details are left to RAN2.</w:t>
      </w:r>
      <w:bookmarkEnd w:id="11"/>
      <w:r w:rsidR="001A485A">
        <w:t xml:space="preserve"> </w:t>
      </w:r>
      <w:bookmarkEnd w:id="12"/>
    </w:p>
    <w:p w14:paraId="1223635E" w14:textId="417153C7" w:rsidR="00555C08" w:rsidRDefault="00E55244" w:rsidP="00CF2CC1">
      <w:pPr>
        <w:pStyle w:val="Heading1"/>
      </w:pPr>
      <w:r>
        <w:lastRenderedPageBreak/>
        <w:t xml:space="preserve">PRB </w:t>
      </w:r>
      <w:r w:rsidR="00555C08">
        <w:t>Number</w:t>
      </w:r>
    </w:p>
    <w:tbl>
      <w:tblPr>
        <w:tblStyle w:val="TableGrid"/>
        <w:tblW w:w="0" w:type="auto"/>
        <w:tblLook w:val="04A0" w:firstRow="1" w:lastRow="0" w:firstColumn="1" w:lastColumn="0" w:noHBand="0" w:noVBand="1"/>
      </w:tblPr>
      <w:tblGrid>
        <w:gridCol w:w="9631"/>
      </w:tblGrid>
      <w:tr w:rsidR="00555C08" w:rsidRPr="009B3443" w14:paraId="006779F3" w14:textId="77777777" w:rsidTr="00176229">
        <w:tc>
          <w:tcPr>
            <w:tcW w:w="9631" w:type="dxa"/>
          </w:tcPr>
          <w:p w14:paraId="25EF6D03" w14:textId="77777777" w:rsidR="003558AA" w:rsidRPr="009B3443" w:rsidRDefault="003558AA" w:rsidP="003558AA">
            <w:pPr>
              <w:rPr>
                <w:rFonts w:ascii="Times New Roman" w:hAnsi="Times New Roman"/>
                <w:highlight w:val="green"/>
                <w:lang w:eastAsia="en-US"/>
              </w:rPr>
            </w:pPr>
            <w:r w:rsidRPr="009B3443">
              <w:rPr>
                <w:rFonts w:ascii="Times New Roman" w:hAnsi="Times New Roman"/>
                <w:highlight w:val="green"/>
              </w:rPr>
              <w:t>Agreement:</w:t>
            </w:r>
          </w:p>
          <w:p w14:paraId="6D35DC69" w14:textId="77777777" w:rsidR="003558AA" w:rsidRPr="009B3443" w:rsidRDefault="003558AA" w:rsidP="003558AA">
            <w:pPr>
              <w:rPr>
                <w:rFonts w:ascii="Times New Roman" w:hAnsi="Times New Roman"/>
              </w:rPr>
            </w:pPr>
            <w:r w:rsidRPr="009B3443">
              <w:rPr>
                <w:rFonts w:ascii="Times New Roman" w:hAnsi="Times New Roman"/>
              </w:rPr>
              <w:t>For UE BB bandwidth reduction, for PUSCH, down-select between the following options for the maximum number of PRBs that the UE can transmit per slot or per hop, if applicable:</w:t>
            </w:r>
          </w:p>
          <w:p w14:paraId="46559D8F" w14:textId="77777777" w:rsidR="003558AA" w:rsidRPr="009B3443" w:rsidRDefault="003558AA"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9B3443">
              <w:rPr>
                <w:rFonts w:ascii="Times New Roman" w:eastAsia="DengXian" w:hAnsi="Times New Roman"/>
                <w:lang w:eastAsia="zh-CN"/>
              </w:rPr>
              <w:t>Option 3: 25 PRBs for 15 kHz SCS and 12 PRBs for 30 kHz SCS</w:t>
            </w:r>
          </w:p>
          <w:p w14:paraId="5D8A42B3" w14:textId="77777777" w:rsidR="003558AA" w:rsidRPr="009B3443" w:rsidRDefault="003558AA"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9B3443">
              <w:rPr>
                <w:rFonts w:ascii="Times New Roman" w:eastAsia="DengXian" w:hAnsi="Times New Roman"/>
                <w:lang w:eastAsia="zh-CN"/>
              </w:rPr>
              <w:t>Option 4: 25 PRBs for 15 kHz SCS and 11 PRBs for 30 kHz SCS</w:t>
            </w:r>
          </w:p>
          <w:p w14:paraId="1C2DBF5F" w14:textId="77777777" w:rsidR="003558AA" w:rsidRPr="009B3443" w:rsidRDefault="003558AA" w:rsidP="003558AA">
            <w:pPr>
              <w:rPr>
                <w:rFonts w:ascii="Times New Roman" w:eastAsia="Batang" w:hAnsi="Times New Roman"/>
                <w:lang w:eastAsia="en-US"/>
              </w:rPr>
            </w:pPr>
            <w:r w:rsidRPr="009B3443">
              <w:rPr>
                <w:rFonts w:ascii="Times New Roman" w:hAnsi="Times New Roman"/>
              </w:rPr>
              <w:t>For UE BB bandwidth reduction, for PDSCH (for both unicast and broadcast), down-select between the following options for the maximum number of PRBs that the UE can process per slot:</w:t>
            </w:r>
          </w:p>
          <w:p w14:paraId="22135A08" w14:textId="77777777" w:rsidR="003558AA" w:rsidRPr="009B3443" w:rsidRDefault="003558AA"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9B3443">
              <w:rPr>
                <w:rFonts w:ascii="Times New Roman" w:eastAsia="DengXian" w:hAnsi="Times New Roman"/>
                <w:lang w:eastAsia="zh-CN"/>
              </w:rPr>
              <w:t>Option 3: 25 PRBs for 15 kHz SCS and 12 PRBs for 30 kHz SCS</w:t>
            </w:r>
          </w:p>
          <w:p w14:paraId="5B71B96D" w14:textId="77777777" w:rsidR="003558AA" w:rsidRPr="009B3443" w:rsidRDefault="003558AA"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9B3443">
              <w:rPr>
                <w:rFonts w:ascii="Times New Roman" w:eastAsia="DengXian" w:hAnsi="Times New Roman"/>
                <w:lang w:eastAsia="zh-CN"/>
              </w:rPr>
              <w:t>Option 4: 25 PRBs for 15 kHz SCS and 11 PRBs for 30 kHz SCS</w:t>
            </w:r>
          </w:p>
          <w:p w14:paraId="69D3E0E4" w14:textId="34E3603E" w:rsidR="00555C08" w:rsidRPr="009B3443" w:rsidRDefault="003558AA" w:rsidP="003558AA">
            <w:pPr>
              <w:spacing w:line="233" w:lineRule="atLeast"/>
              <w:rPr>
                <w:rFonts w:ascii="Times New Roman" w:eastAsia="Microsoft YaHei UI" w:hAnsi="Times New Roman"/>
                <w:color w:val="000000"/>
                <w:sz w:val="22"/>
                <w:szCs w:val="22"/>
                <w:lang w:eastAsia="zh-CN"/>
              </w:rPr>
            </w:pPr>
            <w:r w:rsidRPr="009B3443">
              <w:rPr>
                <w:rFonts w:ascii="Times New Roman" w:hAnsi="Times New Roman"/>
              </w:rPr>
              <w:t>Same option will be selected for both PDSCH and PUSCH.</w:t>
            </w:r>
          </w:p>
        </w:tc>
      </w:tr>
    </w:tbl>
    <w:p w14:paraId="1CBE2111" w14:textId="75D1B78C" w:rsidR="00555C08" w:rsidRDefault="00555C08" w:rsidP="00555C08">
      <w:pPr>
        <w:rPr>
          <w:rFonts w:eastAsiaTheme="minorEastAsia"/>
          <w:lang w:eastAsia="zh-TW"/>
        </w:rPr>
      </w:pPr>
    </w:p>
    <w:p w14:paraId="097B7EC2" w14:textId="7EF15649" w:rsidR="00F518A0" w:rsidRDefault="00576BD1" w:rsidP="00555C08">
      <w:pPr>
        <w:rPr>
          <w:rFonts w:eastAsiaTheme="minorEastAsia"/>
          <w:lang w:eastAsia="zh-TW"/>
        </w:rPr>
      </w:pPr>
      <w:r>
        <w:rPr>
          <w:rFonts w:eastAsiaTheme="minorEastAsia"/>
          <w:lang w:eastAsia="zh-TW"/>
        </w:rPr>
        <w:t>Since DFT-s-OFDM requires the number of PRBs to be a multiple of {2, 3, 5}, we think Option 4 in the above is a better option than Option 3.</w:t>
      </w:r>
      <w:r w:rsidR="00EF4503">
        <w:rPr>
          <w:rFonts w:eastAsiaTheme="minorEastAsia"/>
          <w:lang w:eastAsia="zh-TW"/>
        </w:rPr>
        <w:t xml:space="preserve"> </w:t>
      </w:r>
    </w:p>
    <w:p w14:paraId="45074F16" w14:textId="283B2E4B" w:rsidR="00555C08" w:rsidRDefault="00555C08" w:rsidP="00555C08">
      <w:pPr>
        <w:pStyle w:val="Caption"/>
        <w:rPr>
          <w:rFonts w:eastAsiaTheme="minorEastAsia"/>
          <w:lang w:eastAsia="zh-TW"/>
        </w:rPr>
      </w:pPr>
      <w:bookmarkStart w:id="13" w:name="_Ref127567683"/>
      <w:bookmarkStart w:id="14" w:name="_Ref118748216"/>
      <w:r>
        <w:t xml:space="preserve">Proposal </w:t>
      </w:r>
      <w:fldSimple w:instr=" SEQ Proposal \* ARABIC ">
        <w:r w:rsidR="00C4494C">
          <w:rPr>
            <w:noProof/>
          </w:rPr>
          <w:t>6</w:t>
        </w:r>
      </w:fldSimple>
      <w:r>
        <w:t xml:space="preserve">: </w:t>
      </w:r>
      <w:r w:rsidR="009B3443">
        <w:t xml:space="preserve">For PDSCH/PUSCH, the maximum </w:t>
      </w:r>
      <w:r w:rsidR="00735543">
        <w:t xml:space="preserve">number of </w:t>
      </w:r>
      <w:r w:rsidR="009B3443">
        <w:t>PRBs that UE can process/transmit is 25 and 12 for 15kHz and 30kHz SCS, respectively.</w:t>
      </w:r>
      <w:bookmarkEnd w:id="13"/>
      <w:r w:rsidR="009B3443">
        <w:t xml:space="preserve"> </w:t>
      </w:r>
      <w:bookmarkEnd w:id="14"/>
    </w:p>
    <w:p w14:paraId="76DA551A" w14:textId="77777777" w:rsidR="00555C08" w:rsidRPr="00665BAA" w:rsidRDefault="00555C08" w:rsidP="00555C08">
      <w:pPr>
        <w:rPr>
          <w:b/>
          <w:bCs/>
        </w:rPr>
      </w:pPr>
    </w:p>
    <w:p w14:paraId="470B9794" w14:textId="77777777" w:rsidR="004049FB" w:rsidRDefault="004049FB" w:rsidP="004049FB">
      <w:pPr>
        <w:pStyle w:val="Heading1"/>
      </w:pPr>
      <w:bookmarkStart w:id="15" w:name="_Ref118741646"/>
      <w:r>
        <w:t>RAR PDSCH</w:t>
      </w:r>
      <w:bookmarkEnd w:id="15"/>
    </w:p>
    <w:p w14:paraId="22C2F650" w14:textId="77777777" w:rsidR="004049FB" w:rsidRPr="006C0445" w:rsidRDefault="004049FB" w:rsidP="004049FB">
      <w:pPr>
        <w:rPr>
          <w:lang w:val="en-GB"/>
        </w:rPr>
      </w:pPr>
      <w:r>
        <w:rPr>
          <w:rFonts w:hint="eastAsia"/>
          <w:lang w:val="en-GB"/>
        </w:rPr>
        <w:t>A</w:t>
      </w:r>
      <w:r>
        <w:rPr>
          <w:lang w:val="en-GB"/>
        </w:rPr>
        <w:t xml:space="preserve">t RAN1 #111 meeting, the following was agreed for RAR PDSCH scheduling and timeline for Msg3 preparation. </w:t>
      </w:r>
    </w:p>
    <w:tbl>
      <w:tblPr>
        <w:tblStyle w:val="TableGrid"/>
        <w:tblW w:w="0" w:type="auto"/>
        <w:tblLook w:val="04A0" w:firstRow="1" w:lastRow="0" w:firstColumn="1" w:lastColumn="0" w:noHBand="0" w:noVBand="1"/>
      </w:tblPr>
      <w:tblGrid>
        <w:gridCol w:w="9631"/>
      </w:tblGrid>
      <w:tr w:rsidR="004049FB" w:rsidRPr="004D0871" w14:paraId="07B3AF33" w14:textId="77777777" w:rsidTr="00FC49CD">
        <w:tc>
          <w:tcPr>
            <w:tcW w:w="9631" w:type="dxa"/>
          </w:tcPr>
          <w:p w14:paraId="2C7023F8" w14:textId="77777777" w:rsidR="004049FB" w:rsidRPr="004D0871" w:rsidRDefault="004049FB" w:rsidP="00FC49CD">
            <w:pPr>
              <w:rPr>
                <w:rFonts w:ascii="Times New Roman" w:hAnsi="Times New Roman"/>
                <w:highlight w:val="green"/>
                <w:lang w:eastAsia="en-US"/>
              </w:rPr>
            </w:pPr>
            <w:r w:rsidRPr="004D0871">
              <w:rPr>
                <w:rFonts w:ascii="Times New Roman" w:hAnsi="Times New Roman"/>
                <w:highlight w:val="green"/>
              </w:rPr>
              <w:t>Agreement:</w:t>
            </w:r>
          </w:p>
          <w:p w14:paraId="6520B0D1" w14:textId="77777777" w:rsidR="004049FB" w:rsidRPr="004D0871" w:rsidRDefault="004049FB" w:rsidP="00FC49CD">
            <w:pPr>
              <w:rPr>
                <w:rFonts w:ascii="Times New Roman" w:hAnsi="Times New Roman"/>
              </w:rPr>
            </w:pPr>
            <w:r w:rsidRPr="004D0871">
              <w:rPr>
                <w:rFonts w:ascii="Times New Roman" w:hAnsi="Times New Roman"/>
              </w:rPr>
              <w:t>For UE BB bandwidth reduction, for RAR (PDSCH) to Rel-18 RedCap UEs, the</w:t>
            </w:r>
            <w:r w:rsidRPr="004D0871">
              <w:rPr>
                <w:rFonts w:ascii="Times New Roman" w:eastAsia="MS PGothic" w:hAnsi="Times New Roman"/>
                <w:lang w:eastAsia="ja-JP"/>
              </w:rPr>
              <w:t xml:space="preserve"> scheduling of RAR PDSCH is allowed to be larger than the maximum number of unicast PRBs that the UE can process per slot.</w:t>
            </w:r>
          </w:p>
          <w:p w14:paraId="322C25F5" w14:textId="77777777" w:rsidR="004049FB" w:rsidRPr="004D0871" w:rsidRDefault="004049FB" w:rsidP="00C75A02">
            <w:pPr>
              <w:numPr>
                <w:ilvl w:val="0"/>
                <w:numId w:val="23"/>
              </w:numPr>
              <w:overflowPunct/>
              <w:autoSpaceDE/>
              <w:autoSpaceDN/>
              <w:adjustRightInd/>
              <w:spacing w:after="0"/>
              <w:textAlignment w:val="auto"/>
              <w:rPr>
                <w:rFonts w:ascii="Times New Roman" w:hAnsi="Times New Roman"/>
                <w:lang w:eastAsia="x-none"/>
              </w:rPr>
            </w:pPr>
            <w:r w:rsidRPr="004D0871">
              <w:rPr>
                <w:rFonts w:ascii="Times New Roman" w:eastAsia="MS PGothic" w:hAnsi="Times New Roman"/>
                <w:lang w:eastAsia="x-none"/>
              </w:rPr>
              <w:t>When the scheduling of RAR PDSCH is within the maximum number of unicast PRBs that the UE can process per slot, the legacy time between RAR reception and Msg3 transmission (not smaller than N</w:t>
            </w:r>
            <w:r w:rsidRPr="004D0871">
              <w:rPr>
                <w:rFonts w:ascii="Times New Roman" w:eastAsia="MS PGothic" w:hAnsi="Times New Roman"/>
                <w:vertAlign w:val="subscript"/>
                <w:lang w:eastAsia="x-none"/>
              </w:rPr>
              <w:t>T,1</w:t>
            </w:r>
            <w:r w:rsidRPr="004D0871">
              <w:rPr>
                <w:rFonts w:ascii="Times New Roman" w:eastAsia="MS PGothic" w:hAnsi="Times New Roman"/>
                <w:lang w:eastAsia="x-none"/>
              </w:rPr>
              <w:t xml:space="preserve"> + N</w:t>
            </w:r>
            <w:r w:rsidRPr="004D0871">
              <w:rPr>
                <w:rFonts w:ascii="Times New Roman" w:eastAsia="MS PGothic" w:hAnsi="Times New Roman"/>
                <w:vertAlign w:val="subscript"/>
                <w:lang w:eastAsia="x-none"/>
              </w:rPr>
              <w:t>T,2</w:t>
            </w:r>
            <w:r w:rsidRPr="004D0871">
              <w:rPr>
                <w:rFonts w:ascii="Times New Roman" w:eastAsia="MS PGothic" w:hAnsi="Times New Roman"/>
                <w:lang w:eastAsia="x-none"/>
              </w:rPr>
              <w:t xml:space="preserve"> + 0.5 ms) is applied.</w:t>
            </w:r>
          </w:p>
          <w:p w14:paraId="62B8EE49" w14:textId="77777777" w:rsidR="004049FB" w:rsidRPr="004D0871" w:rsidRDefault="004049FB" w:rsidP="00C75A02">
            <w:pPr>
              <w:numPr>
                <w:ilvl w:val="0"/>
                <w:numId w:val="23"/>
              </w:numPr>
              <w:overflowPunct/>
              <w:autoSpaceDE/>
              <w:autoSpaceDN/>
              <w:adjustRightInd/>
              <w:spacing w:after="0"/>
              <w:textAlignment w:val="auto"/>
              <w:rPr>
                <w:rFonts w:ascii="Times New Roman" w:hAnsi="Times New Roman"/>
                <w:lang w:eastAsia="en-US"/>
              </w:rPr>
            </w:pPr>
            <w:r w:rsidRPr="004D0871">
              <w:rPr>
                <w:rFonts w:ascii="Times New Roman" w:eastAsia="MS PGothic" w:hAnsi="Times New Roman"/>
                <w:lang w:eastAsia="x-none"/>
              </w:rPr>
              <w:t>When the scheduling of RAR PDSCH is larger than the maximum number of unicast PRBs that the UE can process per slot,</w:t>
            </w:r>
          </w:p>
          <w:p w14:paraId="6B9A4EE4" w14:textId="77777777" w:rsidR="004049FB" w:rsidRPr="004D0871" w:rsidRDefault="004049FB" w:rsidP="00C75A02">
            <w:pPr>
              <w:numPr>
                <w:ilvl w:val="1"/>
                <w:numId w:val="23"/>
              </w:numPr>
              <w:overflowPunct/>
              <w:autoSpaceDE/>
              <w:autoSpaceDN/>
              <w:adjustRightInd/>
              <w:spacing w:after="0"/>
              <w:textAlignment w:val="auto"/>
              <w:rPr>
                <w:rFonts w:ascii="Times New Roman" w:hAnsi="Times New Roman"/>
              </w:rPr>
            </w:pPr>
            <w:r w:rsidRPr="004D0871">
              <w:rPr>
                <w:rFonts w:ascii="Times New Roman" w:eastAsia="MS PGothic" w:hAnsi="Times New Roman"/>
                <w:lang w:eastAsia="ja-JP"/>
              </w:rPr>
              <w:t>The UE receives the RAR and correspondingly transmits Msg3 if the TDRA for Msg3 in UL grant in RAR indicates that the time between RAR reception and Msg3 transmission is NOT smaller than N</w:t>
            </w:r>
            <w:r w:rsidRPr="004D0871">
              <w:rPr>
                <w:rFonts w:ascii="Times New Roman" w:eastAsia="MS PGothic" w:hAnsi="Times New Roman"/>
                <w:vertAlign w:val="subscript"/>
                <w:lang w:eastAsia="ja-JP"/>
              </w:rPr>
              <w:t>T,1</w:t>
            </w:r>
            <w:r w:rsidRPr="004D0871">
              <w:rPr>
                <w:rFonts w:ascii="Times New Roman" w:eastAsia="MS PGothic" w:hAnsi="Times New Roman"/>
                <w:lang w:eastAsia="ja-JP"/>
              </w:rPr>
              <w:t xml:space="preserve"> + N</w:t>
            </w:r>
            <w:r w:rsidRPr="004D0871">
              <w:rPr>
                <w:rFonts w:ascii="Times New Roman" w:eastAsia="MS PGothic" w:hAnsi="Times New Roman"/>
                <w:vertAlign w:val="subscript"/>
                <w:lang w:eastAsia="ja-JP"/>
              </w:rPr>
              <w:t>T,2</w:t>
            </w:r>
            <w:r w:rsidRPr="004D0871">
              <w:rPr>
                <w:rFonts w:ascii="Times New Roman" w:eastAsia="MS PGothic" w:hAnsi="Times New Roman"/>
                <w:lang w:eastAsia="ja-JP"/>
              </w:rPr>
              <w:t xml:space="preserve"> + 0.5 + X ms.</w:t>
            </w:r>
          </w:p>
          <w:p w14:paraId="19D18202" w14:textId="77777777" w:rsidR="004049FB" w:rsidRPr="00876435" w:rsidRDefault="004049FB" w:rsidP="00C75A02">
            <w:pPr>
              <w:numPr>
                <w:ilvl w:val="2"/>
                <w:numId w:val="23"/>
              </w:numPr>
              <w:overflowPunct/>
              <w:autoSpaceDE/>
              <w:autoSpaceDN/>
              <w:adjustRightInd/>
              <w:spacing w:after="0"/>
              <w:textAlignment w:val="auto"/>
              <w:rPr>
                <w:rFonts w:ascii="Times New Roman" w:hAnsi="Times New Roman"/>
                <w:highlight w:val="yellow"/>
              </w:rPr>
            </w:pPr>
            <w:r w:rsidRPr="00876435">
              <w:rPr>
                <w:rFonts w:ascii="Times New Roman" w:eastAsia="MS PGothic" w:hAnsi="Times New Roman"/>
                <w:highlight w:val="yellow"/>
                <w:lang w:eastAsia="ja-JP"/>
              </w:rPr>
              <w:t>FFS: value(s) of X</w:t>
            </w:r>
          </w:p>
          <w:p w14:paraId="15753FE6" w14:textId="77777777" w:rsidR="004049FB" w:rsidRPr="004D0871" w:rsidRDefault="004049FB" w:rsidP="00C75A02">
            <w:pPr>
              <w:numPr>
                <w:ilvl w:val="1"/>
                <w:numId w:val="23"/>
              </w:numPr>
              <w:tabs>
                <w:tab w:val="left" w:pos="720"/>
              </w:tabs>
              <w:overflowPunct/>
              <w:autoSpaceDE/>
              <w:autoSpaceDN/>
              <w:adjustRightInd/>
              <w:spacing w:after="0"/>
              <w:textAlignment w:val="auto"/>
              <w:rPr>
                <w:rFonts w:ascii="Times New Roman" w:hAnsi="Times New Roman"/>
              </w:rPr>
            </w:pPr>
            <w:r w:rsidRPr="004D0871">
              <w:rPr>
                <w:rFonts w:ascii="Times New Roman" w:eastAsia="MS PGothic" w:hAnsi="Times New Roman"/>
                <w:lang w:eastAsia="ja-JP"/>
              </w:rPr>
              <w:t>Otherwise, the UE behavior is up to the UE implementation.</w:t>
            </w:r>
          </w:p>
          <w:p w14:paraId="4E2124BC" w14:textId="77777777" w:rsidR="004049FB" w:rsidRPr="004D0871" w:rsidRDefault="004049FB" w:rsidP="00C75A02">
            <w:pPr>
              <w:numPr>
                <w:ilvl w:val="0"/>
                <w:numId w:val="23"/>
              </w:numPr>
              <w:tabs>
                <w:tab w:val="left" w:pos="720"/>
              </w:tabs>
              <w:overflowPunct/>
              <w:autoSpaceDE/>
              <w:autoSpaceDN/>
              <w:adjustRightInd/>
              <w:spacing w:after="0"/>
              <w:textAlignment w:val="auto"/>
              <w:rPr>
                <w:rFonts w:ascii="Times New Roman" w:eastAsia="MS PGothic" w:hAnsi="Times New Roman"/>
                <w:lang w:eastAsia="ja-JP"/>
              </w:rPr>
            </w:pPr>
            <w:r w:rsidRPr="004D0871">
              <w:rPr>
                <w:rFonts w:ascii="Times New Roman" w:eastAsia="DengXian" w:hAnsi="Times New Roman"/>
                <w:lang w:eastAsia="zh-CN"/>
              </w:rPr>
              <w:t>Note: it does not mean early indication is needed</w:t>
            </w:r>
          </w:p>
          <w:p w14:paraId="688B1364" w14:textId="77777777" w:rsidR="004049FB" w:rsidRPr="004D0871" w:rsidRDefault="004049FB" w:rsidP="00C75A02">
            <w:pPr>
              <w:numPr>
                <w:ilvl w:val="0"/>
                <w:numId w:val="23"/>
              </w:numPr>
              <w:tabs>
                <w:tab w:val="left" w:pos="720"/>
              </w:tabs>
              <w:overflowPunct/>
              <w:autoSpaceDE/>
              <w:autoSpaceDN/>
              <w:adjustRightInd/>
              <w:spacing w:after="0"/>
              <w:textAlignment w:val="auto"/>
              <w:rPr>
                <w:rFonts w:ascii="Times New Roman" w:eastAsia="MS PGothic" w:hAnsi="Times New Roman"/>
                <w:lang w:eastAsia="ja-JP"/>
              </w:rPr>
            </w:pPr>
            <w:r w:rsidRPr="004D0871">
              <w:rPr>
                <w:rFonts w:ascii="Times New Roman" w:eastAsia="DengXian" w:hAnsi="Times New Roman"/>
                <w:lang w:eastAsia="zh-CN"/>
              </w:rPr>
              <w:t>Note: it will not be used as example for unicast PDSCH</w:t>
            </w:r>
          </w:p>
          <w:p w14:paraId="3A73CE07" w14:textId="77777777" w:rsidR="004049FB" w:rsidRPr="004D0871" w:rsidRDefault="004049FB" w:rsidP="00FC49CD">
            <w:pPr>
              <w:shd w:val="clear" w:color="auto" w:fill="FFFFFF"/>
              <w:overflowPunct/>
              <w:autoSpaceDE/>
              <w:autoSpaceDN/>
              <w:adjustRightInd/>
              <w:spacing w:after="0" w:line="231" w:lineRule="atLeast"/>
              <w:jc w:val="both"/>
              <w:textAlignment w:val="auto"/>
              <w:rPr>
                <w:rFonts w:ascii="Times New Roman" w:eastAsia="Microsoft YaHei UI" w:hAnsi="Times New Roman"/>
                <w:color w:val="000000"/>
                <w:lang w:eastAsia="zh-CN"/>
              </w:rPr>
            </w:pPr>
          </w:p>
        </w:tc>
      </w:tr>
    </w:tbl>
    <w:p w14:paraId="1354E40A" w14:textId="77777777" w:rsidR="004049FB" w:rsidRDefault="004049FB" w:rsidP="004049FB">
      <w:pPr>
        <w:rPr>
          <w:rFonts w:eastAsiaTheme="minorEastAsia"/>
          <w:lang w:eastAsia="zh-TW"/>
        </w:rPr>
      </w:pPr>
    </w:p>
    <w:p w14:paraId="002B55D5" w14:textId="77777777" w:rsidR="004049FB" w:rsidRDefault="004049FB" w:rsidP="004049FB">
      <w:pPr>
        <w:rPr>
          <w:rFonts w:eastAsiaTheme="minorEastAsia"/>
          <w:lang w:eastAsia="zh-TW"/>
        </w:rPr>
      </w:pPr>
      <w:r>
        <w:rPr>
          <w:rFonts w:eastAsiaTheme="minorEastAsia" w:hint="eastAsia"/>
          <w:lang w:eastAsia="zh-TW"/>
        </w:rPr>
        <w:t>X</w:t>
      </w:r>
      <w:r>
        <w:rPr>
          <w:rFonts w:eastAsiaTheme="minorEastAsia"/>
          <w:lang w:eastAsia="zh-TW"/>
        </w:rPr>
        <w:t xml:space="preserve"> ms in the above FFS point is </w:t>
      </w:r>
      <w:r w:rsidRPr="00152C45">
        <w:rPr>
          <w:rFonts w:eastAsiaTheme="minorEastAsia"/>
          <w:lang w:eastAsia="zh-TW"/>
        </w:rPr>
        <w:t xml:space="preserve">the additional time duration that the eRedCap UE requires for processing the RAR PDSCH that is scheduled in a </w:t>
      </w:r>
      <w:r>
        <w:rPr>
          <w:rFonts w:eastAsiaTheme="minorEastAsia"/>
          <w:lang w:eastAsia="zh-TW"/>
        </w:rPr>
        <w:t>resource</w:t>
      </w:r>
      <w:r w:rsidRPr="00152C45">
        <w:rPr>
          <w:rFonts w:eastAsiaTheme="minorEastAsia"/>
          <w:lang w:eastAsia="zh-TW"/>
        </w:rPr>
        <w:t xml:space="preserve"> larger than its processing capability</w:t>
      </w:r>
      <w:r>
        <w:rPr>
          <w:rFonts w:eastAsiaTheme="minorEastAsia"/>
          <w:lang w:eastAsia="zh-TW"/>
        </w:rPr>
        <w:t xml:space="preserve"> which is 25 PRBs and [11 or 12] PRBs with 15kHz SCS and 30kHz SCS, respectively. I</w:t>
      </w:r>
      <w:r w:rsidRPr="000C23F1">
        <w:rPr>
          <w:rFonts w:eastAsiaTheme="minorEastAsia"/>
          <w:lang w:eastAsia="zh-TW"/>
        </w:rPr>
        <w:t xml:space="preserve">n our view, the X values can be determined in a very simple way. For example, if we agree eRedCap can only process 25 PRBs in SCS=15kHz, then X is 0 when RAR &lt;= 25 PRBs, X is 1 when 25PRBs &lt; RAR &lt;= 50PRBs, and so on. </w:t>
      </w:r>
    </w:p>
    <w:p w14:paraId="198877C4" w14:textId="23DFB39B" w:rsidR="004049FB" w:rsidRDefault="004049FB" w:rsidP="004049FB">
      <w:pPr>
        <w:pStyle w:val="Caption"/>
      </w:pPr>
      <w:bookmarkStart w:id="16" w:name="_Ref127567694"/>
      <w:r>
        <w:t xml:space="preserve">Proposal </w:t>
      </w:r>
      <w:fldSimple w:instr=" SEQ Proposal \* ARABIC ">
        <w:r w:rsidR="00C4494C">
          <w:rPr>
            <w:noProof/>
          </w:rPr>
          <w:t>7</w:t>
        </w:r>
      </w:fldSimple>
      <w:r>
        <w:t>: For different SCSs, the values of X are determined by the number of PRBs, say N, allocated for RAR PDSCH as follows:</w:t>
      </w:r>
      <w:bookmarkEnd w:id="16"/>
      <w:r>
        <w:t xml:space="preserve"> </w:t>
      </w:r>
    </w:p>
    <w:p w14:paraId="23675433" w14:textId="77777777" w:rsidR="004049FB" w:rsidRPr="002465DA" w:rsidRDefault="004049FB" w:rsidP="00C75A02">
      <w:pPr>
        <w:pStyle w:val="ListParagraph"/>
        <w:numPr>
          <w:ilvl w:val="0"/>
          <w:numId w:val="24"/>
        </w:numPr>
        <w:ind w:firstLineChars="0"/>
        <w:rPr>
          <w:rFonts w:eastAsiaTheme="minorEastAsia"/>
          <w:sz w:val="20"/>
          <w:szCs w:val="20"/>
          <w:lang w:eastAsia="zh-TW"/>
        </w:rPr>
      </w:pPr>
      <w:r w:rsidRPr="002465DA">
        <w:rPr>
          <w:rFonts w:eastAsiaTheme="minorEastAsia" w:hint="eastAsia"/>
          <w:sz w:val="20"/>
          <w:szCs w:val="20"/>
          <w:lang w:eastAsia="zh-TW"/>
        </w:rPr>
        <w:t>F</w:t>
      </w:r>
      <w:r w:rsidRPr="002465DA">
        <w:rPr>
          <w:rFonts w:eastAsiaTheme="minorEastAsia"/>
          <w:sz w:val="20"/>
          <w:szCs w:val="20"/>
          <w:lang w:eastAsia="zh-TW"/>
        </w:rPr>
        <w:t xml:space="preserve">or 15kHz SCS, </w:t>
      </w:r>
    </w:p>
    <w:p w14:paraId="4E160100"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sz w:val="20"/>
          <w:szCs w:val="20"/>
          <w:lang w:eastAsia="zh-TW"/>
        </w:rPr>
        <w:t>X=0 ms if N&lt;=25;</w:t>
      </w:r>
    </w:p>
    <w:p w14:paraId="3D312C33"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=1 ms if 25&lt;N&lt;=50;</w:t>
      </w:r>
    </w:p>
    <w:p w14:paraId="22797A25"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lastRenderedPageBreak/>
        <w:t>X</w:t>
      </w:r>
      <w:r w:rsidRPr="002465DA">
        <w:rPr>
          <w:rFonts w:eastAsiaTheme="minorEastAsia"/>
          <w:sz w:val="20"/>
          <w:szCs w:val="20"/>
          <w:lang w:eastAsia="zh-TW"/>
        </w:rPr>
        <w:t>=2 ms if 50&lt;N&lt;=75;</w:t>
      </w:r>
    </w:p>
    <w:p w14:paraId="294F9A36"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=3 ms if 75&lt;N&lt;=100;</w:t>
      </w:r>
    </w:p>
    <w:p w14:paraId="6DDBC901"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=4 ms if 100&lt;N;</w:t>
      </w:r>
    </w:p>
    <w:p w14:paraId="23BB1ED4" w14:textId="77777777" w:rsidR="004049FB" w:rsidRPr="002465DA" w:rsidRDefault="004049FB" w:rsidP="00C75A02">
      <w:pPr>
        <w:pStyle w:val="ListParagraph"/>
        <w:numPr>
          <w:ilvl w:val="0"/>
          <w:numId w:val="24"/>
        </w:numPr>
        <w:ind w:firstLineChars="0"/>
        <w:rPr>
          <w:rFonts w:eastAsiaTheme="minorEastAsia"/>
          <w:sz w:val="20"/>
          <w:szCs w:val="20"/>
          <w:lang w:eastAsia="zh-TW"/>
        </w:rPr>
      </w:pPr>
      <w:r w:rsidRPr="002465DA">
        <w:rPr>
          <w:rFonts w:eastAsiaTheme="minorEastAsia" w:hint="eastAsia"/>
          <w:sz w:val="20"/>
          <w:szCs w:val="20"/>
          <w:lang w:eastAsia="zh-TW"/>
        </w:rPr>
        <w:t>F</w:t>
      </w:r>
      <w:r w:rsidRPr="002465DA">
        <w:rPr>
          <w:rFonts w:eastAsiaTheme="minorEastAsia"/>
          <w:sz w:val="20"/>
          <w:szCs w:val="20"/>
          <w:lang w:eastAsia="zh-TW"/>
        </w:rPr>
        <w:t xml:space="preserve">or 30kHz SCS with K=[11 or 12] to be decided by RAN1, </w:t>
      </w:r>
    </w:p>
    <w:p w14:paraId="5C9A8168"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0 ms if N &lt;= K;</w:t>
      </w:r>
    </w:p>
    <w:p w14:paraId="2E635D2E"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0.5 ms if K&lt;N&lt;=2K; </w:t>
      </w:r>
    </w:p>
    <w:p w14:paraId="34FA84DB"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1 ms if 2K&lt;N&lt;=3K; </w:t>
      </w:r>
    </w:p>
    <w:p w14:paraId="09C7828E"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1.5 ms if 3K&lt;N&lt;=4K;</w:t>
      </w:r>
    </w:p>
    <w:p w14:paraId="45E82F84"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2 ms if 4K&lt;N; </w:t>
      </w:r>
    </w:p>
    <w:p w14:paraId="7773C20D" w14:textId="77777777" w:rsidR="004049FB" w:rsidRPr="00644374" w:rsidRDefault="004049FB" w:rsidP="004049FB">
      <w:pPr>
        <w:pStyle w:val="ListParagraph"/>
        <w:ind w:left="960" w:firstLineChars="0" w:firstLine="0"/>
        <w:rPr>
          <w:rFonts w:eastAsiaTheme="minorEastAsia"/>
          <w:lang w:eastAsia="zh-TW"/>
        </w:rPr>
      </w:pPr>
    </w:p>
    <w:p w14:paraId="0EDF057A" w14:textId="432932A0" w:rsidR="00B87635" w:rsidRDefault="00B87635" w:rsidP="00CF2CC1">
      <w:pPr>
        <w:pStyle w:val="Heading1"/>
      </w:pPr>
      <w:r>
        <w:t>FDRA field</w:t>
      </w:r>
    </w:p>
    <w:p w14:paraId="1CE1CB9A" w14:textId="2AFFCD35" w:rsidR="00B87635" w:rsidRDefault="00B87635" w:rsidP="00B87635">
      <w:r>
        <w:rPr>
          <w:rFonts w:hint="eastAsia"/>
        </w:rPr>
        <w:t>A</w:t>
      </w:r>
      <w:r>
        <w:t>t RAN1 #110bis-e meeting, the following question was discussed in feature lead’s summary</w:t>
      </w:r>
      <w:r w:rsidR="00165D34">
        <w:t xml:space="preserve"> </w:t>
      </w:r>
      <w:r w:rsidR="00165D34">
        <w:fldChar w:fldCharType="begin"/>
      </w:r>
      <w:r w:rsidR="00165D34">
        <w:instrText xml:space="preserve"> REF _Ref118454769 \r \h </w:instrText>
      </w:r>
      <w:r w:rsidR="00165D34">
        <w:fldChar w:fldCharType="separate"/>
      </w:r>
      <w:r w:rsidR="00C4494C">
        <w:rPr>
          <w:b/>
          <w:bCs/>
        </w:rPr>
        <w:t>Error! Reference source not found.</w:t>
      </w:r>
      <w:r w:rsidR="00165D34">
        <w:fldChar w:fldCharType="end"/>
      </w:r>
      <w:r w:rsidR="00165D34">
        <w:t xml:space="preserve">. </w:t>
      </w:r>
    </w:p>
    <w:tbl>
      <w:tblPr>
        <w:tblStyle w:val="TableGrid"/>
        <w:tblW w:w="0" w:type="auto"/>
        <w:tblLook w:val="04A0" w:firstRow="1" w:lastRow="0" w:firstColumn="1" w:lastColumn="0" w:noHBand="0" w:noVBand="1"/>
      </w:tblPr>
      <w:tblGrid>
        <w:gridCol w:w="9631"/>
      </w:tblGrid>
      <w:tr w:rsidR="00B87635" w:rsidRPr="0078755C" w14:paraId="1B1E56CC" w14:textId="77777777" w:rsidTr="005F6293">
        <w:tc>
          <w:tcPr>
            <w:tcW w:w="9631" w:type="dxa"/>
          </w:tcPr>
          <w:p w14:paraId="1D4C81DA" w14:textId="77777777" w:rsidR="00B87635" w:rsidRPr="0078755C" w:rsidRDefault="00B87635" w:rsidP="005F6293">
            <w:pPr>
              <w:rPr>
                <w:rFonts w:ascii="Times New Roman" w:hAnsi="Times New Roman"/>
                <w:b/>
                <w:bCs/>
              </w:rPr>
            </w:pPr>
            <w:r w:rsidRPr="0078755C">
              <w:rPr>
                <w:rFonts w:ascii="Times New Roman" w:hAnsi="Times New Roman"/>
                <w:b/>
                <w:highlight w:val="cyan"/>
              </w:rPr>
              <w:t>FL1/FL8 Medium Priority Question 2-11a</w:t>
            </w:r>
            <w:r w:rsidRPr="0078755C">
              <w:rPr>
                <w:rFonts w:ascii="Times New Roman" w:hAnsi="Times New Roman"/>
                <w:b/>
                <w:bCs/>
              </w:rPr>
              <w:t>: For UE BB bandwidth reduction, should any kind of FDRA optimization be considered for further study? Please elaborate your response in the Comments field.</w:t>
            </w:r>
          </w:p>
        </w:tc>
      </w:tr>
    </w:tbl>
    <w:p w14:paraId="75F49856" w14:textId="77777777" w:rsidR="00B87635" w:rsidRDefault="00B87635" w:rsidP="00B87635"/>
    <w:p w14:paraId="43851F57" w14:textId="151E2FB2" w:rsidR="00B87635" w:rsidRDefault="00B87635" w:rsidP="00B87635">
      <w:r>
        <w:t xml:space="preserve">Though Rel-18 eRedCap UE processing bandwidth is reduced to 5MHz for PDSCH, it remains 20MHz for PDCCH. Since PDCCH complexity is not reduced, link performance of PDCCH is not degraded </w:t>
      </w:r>
      <w:r w:rsidR="00694B85">
        <w:t xml:space="preserve">compared to </w:t>
      </w:r>
      <w:r>
        <w:t xml:space="preserve">Rel-17 RedCap. </w:t>
      </w:r>
    </w:p>
    <w:p w14:paraId="38F8A591" w14:textId="1F7BC70F" w:rsidR="00B87635" w:rsidRDefault="00B87635" w:rsidP="00E47C98">
      <w:pPr>
        <w:pStyle w:val="Caption"/>
      </w:pPr>
      <w:bookmarkStart w:id="17" w:name="_Ref118749004"/>
      <w:r>
        <w:t xml:space="preserve">Observation </w:t>
      </w:r>
      <w:fldSimple w:instr=" SEQ Observation \* ARABIC ">
        <w:r w:rsidR="00C4494C">
          <w:rPr>
            <w:noProof/>
          </w:rPr>
          <w:t>6</w:t>
        </w:r>
      </w:fldSimple>
      <w:r>
        <w:t>: For Rel-18 eRedCap UEs, PDCCH l</w:t>
      </w:r>
      <w:r w:rsidRPr="00867592">
        <w:t>ink performance</w:t>
      </w:r>
      <w:r>
        <w:t xml:space="preserve"> </w:t>
      </w:r>
      <w:r w:rsidRPr="00867592">
        <w:t>is not degraded because its complexity and resource allocation are not reduced</w:t>
      </w:r>
      <w:r>
        <w:t xml:space="preserve"> compared to Rel-17 RedCap UEs.</w:t>
      </w:r>
      <w:bookmarkEnd w:id="17"/>
      <w:r>
        <w:t xml:space="preserve"> </w:t>
      </w:r>
    </w:p>
    <w:p w14:paraId="35F48943" w14:textId="15ACB35A" w:rsidR="00B87635" w:rsidRDefault="00B87635" w:rsidP="00B87635">
      <w:r>
        <w:rPr>
          <w:rFonts w:hint="eastAsia"/>
        </w:rPr>
        <w:t>F</w:t>
      </w:r>
      <w:r>
        <w:t xml:space="preserve">or fallback DCI formats 0_0 and 1_0, DCI size alignment should be hold regardless of RNTI types and regardless of uplink and downlink. For most of RNTI types with DCI 1_0, the FDRA field size is determined by CORESET#0. Universal reduction of FDRA field size for DCI 1_0 with all RNTI types is not possible since RAN1 has agreed that SIB1 can be scheduled in a resource larger than 5MHz. </w:t>
      </w:r>
      <w:r w:rsidR="008A141A">
        <w:t xml:space="preserve">Therefore, we think </w:t>
      </w:r>
      <w:r>
        <w:t xml:space="preserve">FDRA field optimization should not be considered for fallback DCI formats 0_0 and 1_0. </w:t>
      </w:r>
    </w:p>
    <w:p w14:paraId="0142A42A" w14:textId="0E4C6D77" w:rsidR="00B87635" w:rsidRDefault="00B87635" w:rsidP="00B87635">
      <w:pPr>
        <w:pStyle w:val="Caption"/>
      </w:pPr>
      <w:bookmarkStart w:id="18" w:name="_Ref118748268"/>
      <w:r>
        <w:t xml:space="preserve">Proposal </w:t>
      </w:r>
      <w:fldSimple w:instr=" SEQ Proposal \* ARABIC ">
        <w:r w:rsidR="00C4494C">
          <w:rPr>
            <w:noProof/>
          </w:rPr>
          <w:t>8</w:t>
        </w:r>
      </w:fldSimple>
      <w:r>
        <w:t xml:space="preserve">: </w:t>
      </w:r>
      <w:bookmarkStart w:id="19" w:name="_Hlk118407408"/>
      <w:r w:rsidR="00CE5162">
        <w:t xml:space="preserve">Reduction of </w:t>
      </w:r>
      <w:r>
        <w:t xml:space="preserve">FDRA field </w:t>
      </w:r>
      <w:r w:rsidR="00CE5162">
        <w:t xml:space="preserve">size </w:t>
      </w:r>
      <w:r>
        <w:t xml:space="preserve">is </w:t>
      </w:r>
      <w:r w:rsidR="00CE5162">
        <w:t xml:space="preserve">not supported </w:t>
      </w:r>
      <w:r>
        <w:t>for fallback DCI formats 0_0 and 1_0.</w:t>
      </w:r>
      <w:bookmarkEnd w:id="18"/>
      <w:bookmarkEnd w:id="19"/>
      <w:r>
        <w:t xml:space="preserve"> </w:t>
      </w:r>
    </w:p>
    <w:p w14:paraId="74A0840B" w14:textId="77777777" w:rsidR="00B87635" w:rsidRDefault="00B87635" w:rsidP="00B87635"/>
    <w:p w14:paraId="4CF6A151" w14:textId="79D1C32B" w:rsidR="00B87635" w:rsidRDefault="00B87635" w:rsidP="00B87635">
      <w:r>
        <w:t xml:space="preserve">For DCI formats other than 0_0 and 1_0, we use DCI 1_1 as an example and evaluate PDCCH SNR </w:t>
      </w:r>
      <w:r w:rsidR="00C64F01">
        <w:t>requirements</w:t>
      </w:r>
      <w:r>
        <w:t xml:space="preserve"> with and without FDRA field size optimization</w:t>
      </w:r>
      <w:r w:rsidR="00C64F01">
        <w:t xml:space="preserve"> at the target BLER of 1%. </w:t>
      </w:r>
      <w:r w:rsidR="005D58CB">
        <w:t xml:space="preserve">To evaluate the relatively maximum gain that FDRA optimization can achieve, we assume a relatively small payload size for DCI 1_1. Specifically, for the case when no FDRA optimization is considered, we assume the size of DCI 1_1 is 40 bits before CRC attachment which is close to the size of fallback DCI 1_0. </w:t>
      </w:r>
    </w:p>
    <w:p w14:paraId="233317A4" w14:textId="77777777" w:rsidR="003415C0" w:rsidRDefault="001C57E7" w:rsidP="00B87635">
      <w:r>
        <w:rPr>
          <w:rFonts w:hint="eastAsia"/>
        </w:rPr>
        <w:t>F</w:t>
      </w:r>
      <w:r>
        <w:t xml:space="preserve">or the case when FDRA optimization is </w:t>
      </w:r>
      <w:r w:rsidR="00CD1E9F" w:rsidRPr="00CD1E9F">
        <w:rPr>
          <w:i/>
          <w:iCs/>
        </w:rPr>
        <w:t>not</w:t>
      </w:r>
      <w:r w:rsidR="00CD1E9F">
        <w:t xml:space="preserve"> </w:t>
      </w:r>
      <w:r>
        <w:t xml:space="preserve">considered, we assume the BWP size is 20MHz which </w:t>
      </w:r>
      <w:r w:rsidR="00CF4485">
        <w:t xml:space="preserve">implies 106RBs with 15kHz SCS and </w:t>
      </w:r>
      <w:r w:rsidR="00F730E3">
        <w:t xml:space="preserve">51 RBs with 30kHz. </w:t>
      </w:r>
    </w:p>
    <w:p w14:paraId="2E3912E8" w14:textId="2E95BE75" w:rsidR="00E973C6" w:rsidRDefault="006E7BFC" w:rsidP="00B87635">
      <w:r>
        <w:t>For the case when FDRA optimization is considered</w:t>
      </w:r>
      <w:r w:rsidR="00CD1E9F">
        <w:t xml:space="preserve">, we assume the BWP size is 5MHz which suggests </w:t>
      </w:r>
      <w:r w:rsidR="00C95BC2">
        <w:t xml:space="preserve">25 RBs with 15kHz and </w:t>
      </w:r>
      <w:r w:rsidR="008F346A">
        <w:t xml:space="preserve">11 RBs with 30kHz. </w:t>
      </w:r>
      <w:r w:rsidR="003415C0">
        <w:t xml:space="preserve">Furthermore, 2 bits are added </w:t>
      </w:r>
      <w:r w:rsidR="00CD4EF4">
        <w:t xml:space="preserve">to indicate which 5MHz “sub-band” </w:t>
      </w:r>
      <w:r w:rsidR="003415C0">
        <w:t>for this case t</w:t>
      </w:r>
      <w:r w:rsidR="00E973C6">
        <w:t xml:space="preserve">o have a similar level of </w:t>
      </w:r>
      <w:r w:rsidR="00AC25DC">
        <w:t xml:space="preserve">scheduling </w:t>
      </w:r>
      <w:r w:rsidR="00E973C6">
        <w:t>flexibility</w:t>
      </w:r>
      <w:r w:rsidR="003415C0">
        <w:t xml:space="preserve"> as the case when FDRA optimization is not considered. </w:t>
      </w:r>
    </w:p>
    <w:p w14:paraId="2C978774" w14:textId="797C3CE5" w:rsidR="00B87635" w:rsidRDefault="000960EE" w:rsidP="00B87635">
      <w:r>
        <w:t xml:space="preserve">Regarding the </w:t>
      </w:r>
      <w:r w:rsidR="00B955D3">
        <w:t>nominal RBG size</w:t>
      </w:r>
      <w:r w:rsidR="00E74CEF">
        <w:t xml:space="preserve">, </w:t>
      </w:r>
      <w:r w:rsidR="00E74CEF" w:rsidRPr="00E74CEF">
        <w:rPr>
          <w:i/>
          <w:iCs/>
        </w:rPr>
        <w:t>P</w:t>
      </w:r>
      <w:r w:rsidR="00E74CEF">
        <w:t xml:space="preserve">, </w:t>
      </w:r>
      <w:r w:rsidR="00B955D3">
        <w:t xml:space="preserve">for Type0 RA, we </w:t>
      </w:r>
      <w:r w:rsidR="00A43AB4">
        <w:t>apply</w:t>
      </w:r>
      <w:r w:rsidR="00B955D3">
        <w:t xml:space="preserve"> Configuration 1 </w:t>
      </w:r>
      <w:r w:rsidR="004206E6">
        <w:t xml:space="preserve">from Table 5.1.2.2.1-1 </w:t>
      </w:r>
      <w:r w:rsidR="00384EA8">
        <w:t xml:space="preserve">of TS 38.214 </w:t>
      </w:r>
      <w:r w:rsidR="00A43AB4">
        <w:t>in</w:t>
      </w:r>
      <w:r w:rsidR="004206E6">
        <w:t xml:space="preserve"> all </w:t>
      </w:r>
      <w:r w:rsidR="005807B7">
        <w:t xml:space="preserve">cases </w:t>
      </w:r>
      <w:r w:rsidR="00A43AB4">
        <w:t>for determining the FDRA filed size</w:t>
      </w:r>
      <w:r w:rsidR="005807B7">
        <w:t xml:space="preserve">. </w:t>
      </w:r>
    </w:p>
    <w:p w14:paraId="775B66F2" w14:textId="12DA08DF" w:rsidR="00B955D3" w:rsidRDefault="00273D51" w:rsidP="00B87635">
      <w:r>
        <w:rPr>
          <w:rFonts w:hint="eastAsia"/>
        </w:rPr>
        <w:t>T</w:t>
      </w:r>
      <w:r>
        <w:t xml:space="preserve">he FDRA field sizes are summarized in </w:t>
      </w:r>
      <w:r w:rsidR="00270EB6">
        <w:fldChar w:fldCharType="begin"/>
      </w:r>
      <w:r w:rsidR="00270EB6">
        <w:instrText xml:space="preserve"> REF _Ref118456331 \h </w:instrText>
      </w:r>
      <w:r w:rsidR="00270EB6">
        <w:fldChar w:fldCharType="separate"/>
      </w:r>
      <w:r w:rsidR="00C4494C">
        <w:t xml:space="preserve">Table </w:t>
      </w:r>
      <w:r w:rsidR="00C4494C">
        <w:rPr>
          <w:noProof/>
        </w:rPr>
        <w:t>2</w:t>
      </w:r>
      <w:r w:rsidR="00270EB6">
        <w:fldChar w:fldCharType="end"/>
      </w:r>
      <w:r w:rsidR="00572E14">
        <w:t xml:space="preserve"> for the cases with and without FDRA optimization in different duplex modes/SCS and RA types. </w:t>
      </w:r>
    </w:p>
    <w:p w14:paraId="4C343D9D" w14:textId="3B28E3A0" w:rsidR="00B87635" w:rsidRDefault="00B87635" w:rsidP="00B87635">
      <w:pPr>
        <w:pStyle w:val="Caption"/>
      </w:pPr>
      <w:bookmarkStart w:id="20" w:name="_Ref118456331"/>
      <w:r>
        <w:t xml:space="preserve">Table </w:t>
      </w:r>
      <w:fldSimple w:instr=" SEQ Table \* ARABIC ">
        <w:r w:rsidR="00C4494C">
          <w:rPr>
            <w:noProof/>
          </w:rPr>
          <w:t>2</w:t>
        </w:r>
      </w:fldSimple>
      <w:bookmarkEnd w:id="20"/>
      <w:r>
        <w:t>: Size</w:t>
      </w:r>
      <w:r w:rsidR="008E3857">
        <w:t>s</w:t>
      </w:r>
      <w:r>
        <w:t xml:space="preserve"> of FDRA field</w:t>
      </w:r>
      <w:r w:rsidR="008E3857">
        <w:t>s</w:t>
      </w:r>
      <w:r>
        <w:t xml:space="preserve"> in DCI format 1_1 </w:t>
      </w:r>
      <w:r w:rsidR="008E3857">
        <w:t xml:space="preserve">with and without FDRA optimization </w:t>
      </w:r>
    </w:p>
    <w:tbl>
      <w:tblPr>
        <w:tblStyle w:val="TableGrid"/>
        <w:tblW w:w="0" w:type="auto"/>
        <w:tblLook w:val="04A0" w:firstRow="1" w:lastRow="0" w:firstColumn="1" w:lastColumn="0" w:noHBand="0" w:noVBand="1"/>
      </w:tblPr>
      <w:tblGrid>
        <w:gridCol w:w="2407"/>
        <w:gridCol w:w="2408"/>
        <w:gridCol w:w="2408"/>
        <w:gridCol w:w="2408"/>
      </w:tblGrid>
      <w:tr w:rsidR="00B87635" w:rsidRPr="00BC35ED" w14:paraId="6D8D5411" w14:textId="77777777" w:rsidTr="00264EE7">
        <w:tc>
          <w:tcPr>
            <w:tcW w:w="2407" w:type="dxa"/>
            <w:shd w:val="clear" w:color="auto" w:fill="C5E0B3" w:themeFill="accent6" w:themeFillTint="66"/>
            <w:vAlign w:val="center"/>
          </w:tcPr>
          <w:p w14:paraId="0B2C8D06" w14:textId="77777777" w:rsidR="00B87635" w:rsidRPr="00BC35ED" w:rsidRDefault="00B87635" w:rsidP="005F6293">
            <w:pPr>
              <w:jc w:val="center"/>
              <w:rPr>
                <w:rFonts w:ascii="Times New Roman" w:hAnsi="Times New Roman"/>
                <w:b/>
                <w:bCs/>
              </w:rPr>
            </w:pPr>
            <w:r w:rsidRPr="00BC35ED">
              <w:rPr>
                <w:rFonts w:ascii="Times New Roman" w:hAnsi="Times New Roman"/>
                <w:b/>
                <w:bCs/>
              </w:rPr>
              <w:t>Duplex mode (SCS)</w:t>
            </w:r>
          </w:p>
        </w:tc>
        <w:tc>
          <w:tcPr>
            <w:tcW w:w="2408" w:type="dxa"/>
            <w:shd w:val="clear" w:color="auto" w:fill="C5E0B3" w:themeFill="accent6" w:themeFillTint="66"/>
            <w:vAlign w:val="center"/>
          </w:tcPr>
          <w:p w14:paraId="472AE29D" w14:textId="77777777" w:rsidR="00B87635" w:rsidRPr="00BC35ED" w:rsidRDefault="00B87635" w:rsidP="005F6293">
            <w:pPr>
              <w:jc w:val="center"/>
              <w:rPr>
                <w:rFonts w:ascii="Times New Roman" w:hAnsi="Times New Roman"/>
                <w:b/>
                <w:bCs/>
              </w:rPr>
            </w:pPr>
            <w:r w:rsidRPr="00BC35ED">
              <w:rPr>
                <w:rFonts w:ascii="Times New Roman" w:hAnsi="Times New Roman"/>
                <w:b/>
                <w:bCs/>
              </w:rPr>
              <w:t>RA Type</w:t>
            </w:r>
          </w:p>
        </w:tc>
        <w:tc>
          <w:tcPr>
            <w:tcW w:w="2408" w:type="dxa"/>
            <w:shd w:val="clear" w:color="auto" w:fill="C5E0B3" w:themeFill="accent6" w:themeFillTint="66"/>
          </w:tcPr>
          <w:p w14:paraId="41AC4253" w14:textId="77777777" w:rsidR="00F87367" w:rsidRDefault="00B87635" w:rsidP="005F6293">
            <w:pPr>
              <w:jc w:val="center"/>
              <w:rPr>
                <w:rFonts w:ascii="Times New Roman" w:hAnsi="Times New Roman"/>
                <w:b/>
                <w:bCs/>
              </w:rPr>
            </w:pPr>
            <w:r w:rsidRPr="00BC35ED">
              <w:rPr>
                <w:rFonts w:ascii="Times New Roman" w:hAnsi="Times New Roman"/>
                <w:b/>
                <w:bCs/>
              </w:rPr>
              <w:t xml:space="preserve">Without FDRA optimization </w:t>
            </w:r>
          </w:p>
          <w:p w14:paraId="53448D28" w14:textId="15824560" w:rsidR="00B87635" w:rsidRPr="00BC35ED" w:rsidRDefault="00B87635" w:rsidP="005F6293">
            <w:pPr>
              <w:jc w:val="center"/>
              <w:rPr>
                <w:rFonts w:ascii="Times New Roman" w:hAnsi="Times New Roman"/>
                <w:b/>
                <w:bCs/>
              </w:rPr>
            </w:pPr>
            <w:r w:rsidRPr="00BC35ED">
              <w:rPr>
                <w:rFonts w:ascii="Times New Roman" w:hAnsi="Times New Roman"/>
                <w:b/>
                <w:bCs/>
              </w:rPr>
              <w:t>(BWP size = 20MHz)</w:t>
            </w:r>
          </w:p>
        </w:tc>
        <w:tc>
          <w:tcPr>
            <w:tcW w:w="2408" w:type="dxa"/>
            <w:shd w:val="clear" w:color="auto" w:fill="C5E0B3" w:themeFill="accent6" w:themeFillTint="66"/>
          </w:tcPr>
          <w:p w14:paraId="2A446D3B" w14:textId="77777777" w:rsidR="00173139" w:rsidRDefault="00B87635" w:rsidP="005F6293">
            <w:pPr>
              <w:jc w:val="center"/>
              <w:rPr>
                <w:rFonts w:ascii="Times New Roman" w:hAnsi="Times New Roman"/>
                <w:b/>
                <w:bCs/>
              </w:rPr>
            </w:pPr>
            <w:r w:rsidRPr="00BC35ED">
              <w:rPr>
                <w:rFonts w:ascii="Times New Roman" w:hAnsi="Times New Roman"/>
                <w:b/>
                <w:bCs/>
              </w:rPr>
              <w:t xml:space="preserve">With FDRA optimization </w:t>
            </w:r>
          </w:p>
          <w:p w14:paraId="07E8157F" w14:textId="2C697405" w:rsidR="00B87635" w:rsidRPr="00BC35ED" w:rsidRDefault="00B87635" w:rsidP="005F6293">
            <w:pPr>
              <w:jc w:val="center"/>
              <w:rPr>
                <w:rFonts w:ascii="Times New Roman" w:hAnsi="Times New Roman"/>
                <w:b/>
                <w:bCs/>
              </w:rPr>
            </w:pPr>
            <w:r w:rsidRPr="00BC35ED">
              <w:rPr>
                <w:rFonts w:ascii="Times New Roman" w:hAnsi="Times New Roman"/>
                <w:b/>
                <w:bCs/>
              </w:rPr>
              <w:t>(B</w:t>
            </w:r>
            <w:r w:rsidRPr="003662DA">
              <w:rPr>
                <w:rFonts w:ascii="Times New Roman" w:hAnsi="Times New Roman"/>
                <w:b/>
                <w:bCs/>
              </w:rPr>
              <w:t>WP size = 5MHz with 2-bit sub-band indication)</w:t>
            </w:r>
          </w:p>
        </w:tc>
      </w:tr>
      <w:tr w:rsidR="00B87635" w:rsidRPr="00BC35ED" w14:paraId="2B6A3305" w14:textId="77777777" w:rsidTr="0074147B">
        <w:tc>
          <w:tcPr>
            <w:tcW w:w="2407" w:type="dxa"/>
            <w:vMerge w:val="restart"/>
            <w:vAlign w:val="center"/>
          </w:tcPr>
          <w:p w14:paraId="61DF1373" w14:textId="77777777" w:rsidR="00B87635" w:rsidRPr="00BC35ED" w:rsidRDefault="00B87635" w:rsidP="005F6293">
            <w:pPr>
              <w:jc w:val="center"/>
              <w:rPr>
                <w:rFonts w:ascii="Times New Roman" w:hAnsi="Times New Roman"/>
                <w:b/>
                <w:bCs/>
              </w:rPr>
            </w:pPr>
            <w:r w:rsidRPr="00BC35ED">
              <w:rPr>
                <w:rFonts w:ascii="Times New Roman" w:hAnsi="Times New Roman"/>
                <w:b/>
                <w:bCs/>
              </w:rPr>
              <w:lastRenderedPageBreak/>
              <w:t>FDD (15 kHz SCS)</w:t>
            </w:r>
          </w:p>
        </w:tc>
        <w:tc>
          <w:tcPr>
            <w:tcW w:w="2408" w:type="dxa"/>
            <w:vAlign w:val="center"/>
          </w:tcPr>
          <w:p w14:paraId="45FA059C"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0</w:t>
            </w:r>
          </w:p>
        </w:tc>
        <w:tc>
          <w:tcPr>
            <w:tcW w:w="2408" w:type="dxa"/>
          </w:tcPr>
          <w:p w14:paraId="32BD28D0" w14:textId="77777777" w:rsidR="003E0DE7" w:rsidRDefault="00B87635" w:rsidP="005F6293">
            <w:pPr>
              <w:jc w:val="center"/>
              <w:rPr>
                <w:rFonts w:ascii="Times New Roman" w:hAnsi="Times New Roman"/>
              </w:rPr>
            </w:pPr>
            <w:r w:rsidRPr="00BC35ED">
              <w:rPr>
                <w:rFonts w:ascii="Times New Roman" w:hAnsi="Times New Roman"/>
              </w:rPr>
              <w:t xml:space="preserve">14 bits </w:t>
            </w:r>
          </w:p>
          <w:p w14:paraId="23B5FB8E" w14:textId="56D489F4" w:rsidR="00B87635" w:rsidRPr="00BC35ED" w:rsidRDefault="00B87635" w:rsidP="005F6293">
            <w:pPr>
              <w:jc w:val="center"/>
              <w:rPr>
                <w:rFonts w:ascii="Times New Roman" w:hAnsi="Times New Roman"/>
              </w:rPr>
            </w:pPr>
            <w:r w:rsidRPr="00BC35ED">
              <w:rPr>
                <w:rFonts w:ascii="Times New Roman" w:hAnsi="Times New Roman"/>
              </w:rPr>
              <w:t>(106RBs, P=8)</w:t>
            </w:r>
          </w:p>
        </w:tc>
        <w:tc>
          <w:tcPr>
            <w:tcW w:w="2408" w:type="dxa"/>
          </w:tcPr>
          <w:p w14:paraId="08E8676E" w14:textId="77777777" w:rsidR="003E0DE7" w:rsidRDefault="00B87635" w:rsidP="005F6293">
            <w:pPr>
              <w:jc w:val="center"/>
              <w:rPr>
                <w:rFonts w:ascii="Times New Roman" w:hAnsi="Times New Roman"/>
              </w:rPr>
            </w:pPr>
            <w:r w:rsidRPr="00BC35ED">
              <w:rPr>
                <w:rFonts w:ascii="Times New Roman" w:hAnsi="Times New Roman"/>
              </w:rPr>
              <w:t xml:space="preserve">13+2 = 15 bits </w:t>
            </w:r>
          </w:p>
          <w:p w14:paraId="17802DD0" w14:textId="7FFF86EE" w:rsidR="00B87635" w:rsidRPr="00BC35ED" w:rsidRDefault="00B87635" w:rsidP="005F6293">
            <w:pPr>
              <w:jc w:val="center"/>
              <w:rPr>
                <w:rFonts w:ascii="Times New Roman" w:hAnsi="Times New Roman"/>
              </w:rPr>
            </w:pPr>
            <w:r w:rsidRPr="00BC35ED">
              <w:rPr>
                <w:rFonts w:ascii="Times New Roman" w:hAnsi="Times New Roman"/>
              </w:rPr>
              <w:t>(25 PRBs, P=2)</w:t>
            </w:r>
          </w:p>
        </w:tc>
      </w:tr>
      <w:tr w:rsidR="00B87635" w:rsidRPr="00BC35ED" w14:paraId="03C7A0A4" w14:textId="77777777" w:rsidTr="0074147B">
        <w:tc>
          <w:tcPr>
            <w:tcW w:w="2407" w:type="dxa"/>
            <w:vMerge/>
            <w:vAlign w:val="center"/>
          </w:tcPr>
          <w:p w14:paraId="243411F9" w14:textId="77777777" w:rsidR="00B87635" w:rsidRPr="00BC35ED" w:rsidRDefault="00B87635" w:rsidP="005F6293">
            <w:pPr>
              <w:jc w:val="center"/>
              <w:rPr>
                <w:rFonts w:ascii="Times New Roman" w:hAnsi="Times New Roman"/>
                <w:b/>
                <w:bCs/>
              </w:rPr>
            </w:pPr>
          </w:p>
        </w:tc>
        <w:tc>
          <w:tcPr>
            <w:tcW w:w="2408" w:type="dxa"/>
            <w:vAlign w:val="center"/>
          </w:tcPr>
          <w:p w14:paraId="7CA2380C"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1</w:t>
            </w:r>
          </w:p>
        </w:tc>
        <w:tc>
          <w:tcPr>
            <w:tcW w:w="2408" w:type="dxa"/>
          </w:tcPr>
          <w:p w14:paraId="764D2635" w14:textId="77777777" w:rsidR="00B87635" w:rsidRPr="00BC35ED" w:rsidRDefault="00B87635" w:rsidP="005F6293">
            <w:pPr>
              <w:jc w:val="center"/>
              <w:rPr>
                <w:rFonts w:ascii="Times New Roman" w:hAnsi="Times New Roman"/>
              </w:rPr>
            </w:pPr>
            <w:r w:rsidRPr="00BC35ED">
              <w:rPr>
                <w:rFonts w:ascii="Times New Roman" w:hAnsi="Times New Roman"/>
              </w:rPr>
              <w:t>13 bits</w:t>
            </w:r>
          </w:p>
          <w:p w14:paraId="08BFB738" w14:textId="77777777" w:rsidR="00B87635" w:rsidRPr="00BC35ED" w:rsidRDefault="00B87635" w:rsidP="005F6293">
            <w:pPr>
              <w:jc w:val="center"/>
              <w:rPr>
                <w:rFonts w:ascii="Times New Roman" w:hAnsi="Times New Roman"/>
              </w:rPr>
            </w:pPr>
            <w:r w:rsidRPr="00BC35ED">
              <w:rPr>
                <w:rFonts w:ascii="Times New Roman" w:hAnsi="Times New Roman"/>
              </w:rPr>
              <w:t>(106 PRBs)</w:t>
            </w:r>
          </w:p>
        </w:tc>
        <w:tc>
          <w:tcPr>
            <w:tcW w:w="2408" w:type="dxa"/>
          </w:tcPr>
          <w:p w14:paraId="6C1760EA" w14:textId="77777777" w:rsidR="00A92992" w:rsidRDefault="00B87635" w:rsidP="005F6293">
            <w:pPr>
              <w:jc w:val="center"/>
              <w:rPr>
                <w:rFonts w:ascii="Times New Roman" w:hAnsi="Times New Roman"/>
              </w:rPr>
            </w:pPr>
            <w:r w:rsidRPr="00BC35ED">
              <w:rPr>
                <w:rFonts w:ascii="Times New Roman" w:hAnsi="Times New Roman"/>
              </w:rPr>
              <w:t xml:space="preserve">9 + 2 = 11 bits </w:t>
            </w:r>
          </w:p>
          <w:p w14:paraId="3DE48B7A" w14:textId="7266C819" w:rsidR="00B87635" w:rsidRPr="00BC35ED" w:rsidRDefault="00B87635" w:rsidP="005F6293">
            <w:pPr>
              <w:jc w:val="center"/>
              <w:rPr>
                <w:rFonts w:ascii="Times New Roman" w:hAnsi="Times New Roman"/>
              </w:rPr>
            </w:pPr>
            <w:r w:rsidRPr="00BC35ED">
              <w:rPr>
                <w:rFonts w:ascii="Times New Roman" w:hAnsi="Times New Roman"/>
              </w:rPr>
              <w:t>(25 PRBs)</w:t>
            </w:r>
          </w:p>
        </w:tc>
      </w:tr>
      <w:tr w:rsidR="00B87635" w:rsidRPr="00BC35ED" w14:paraId="6F986F9D" w14:textId="77777777" w:rsidTr="0074147B">
        <w:tc>
          <w:tcPr>
            <w:tcW w:w="2407" w:type="dxa"/>
            <w:vMerge w:val="restart"/>
            <w:vAlign w:val="center"/>
          </w:tcPr>
          <w:p w14:paraId="1C6A5479" w14:textId="77777777" w:rsidR="00B87635" w:rsidRPr="00BC35ED" w:rsidRDefault="00B87635" w:rsidP="005F6293">
            <w:pPr>
              <w:jc w:val="center"/>
              <w:rPr>
                <w:rFonts w:ascii="Times New Roman" w:hAnsi="Times New Roman"/>
                <w:b/>
                <w:bCs/>
              </w:rPr>
            </w:pPr>
            <w:r w:rsidRPr="00BC35ED">
              <w:rPr>
                <w:rFonts w:ascii="Times New Roman" w:hAnsi="Times New Roman"/>
                <w:b/>
                <w:bCs/>
              </w:rPr>
              <w:t>TDD (30kHz SCS)</w:t>
            </w:r>
          </w:p>
        </w:tc>
        <w:tc>
          <w:tcPr>
            <w:tcW w:w="2408" w:type="dxa"/>
            <w:vAlign w:val="center"/>
          </w:tcPr>
          <w:p w14:paraId="363775D5"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0</w:t>
            </w:r>
          </w:p>
        </w:tc>
        <w:tc>
          <w:tcPr>
            <w:tcW w:w="2408" w:type="dxa"/>
          </w:tcPr>
          <w:p w14:paraId="7BBA043C" w14:textId="77777777" w:rsidR="002C749C" w:rsidRPr="0007742C" w:rsidRDefault="00B87635" w:rsidP="005F6293">
            <w:pPr>
              <w:jc w:val="center"/>
              <w:rPr>
                <w:rFonts w:ascii="Times New Roman" w:hAnsi="Times New Roman"/>
                <w:b/>
                <w:bCs/>
              </w:rPr>
            </w:pPr>
            <w:r w:rsidRPr="0074269B">
              <w:rPr>
                <w:rFonts w:ascii="Times New Roman" w:hAnsi="Times New Roman"/>
                <w:b/>
                <w:bCs/>
                <w:highlight w:val="yellow"/>
              </w:rPr>
              <w:t>13 bits</w:t>
            </w:r>
            <w:r w:rsidRPr="0007742C">
              <w:rPr>
                <w:rFonts w:ascii="Times New Roman" w:hAnsi="Times New Roman"/>
                <w:b/>
                <w:bCs/>
              </w:rPr>
              <w:t xml:space="preserve"> </w:t>
            </w:r>
          </w:p>
          <w:p w14:paraId="08B037FC" w14:textId="7D7E9228" w:rsidR="00B87635" w:rsidRPr="00BC35ED" w:rsidRDefault="00B87635" w:rsidP="005F6293">
            <w:pPr>
              <w:jc w:val="center"/>
              <w:rPr>
                <w:rFonts w:ascii="Times New Roman" w:hAnsi="Times New Roman"/>
              </w:rPr>
            </w:pPr>
            <w:r w:rsidRPr="00BC35ED">
              <w:rPr>
                <w:rFonts w:ascii="Times New Roman" w:hAnsi="Times New Roman"/>
              </w:rPr>
              <w:t>(51PRBs, P=4)</w:t>
            </w:r>
          </w:p>
        </w:tc>
        <w:tc>
          <w:tcPr>
            <w:tcW w:w="2408" w:type="dxa"/>
          </w:tcPr>
          <w:p w14:paraId="340D4E38" w14:textId="77777777" w:rsidR="002C749C" w:rsidRPr="0007742C" w:rsidRDefault="00B87635" w:rsidP="005F6293">
            <w:pPr>
              <w:jc w:val="center"/>
              <w:rPr>
                <w:rFonts w:ascii="Times New Roman" w:hAnsi="Times New Roman"/>
                <w:b/>
                <w:bCs/>
              </w:rPr>
            </w:pPr>
            <w:r w:rsidRPr="0074269B">
              <w:rPr>
                <w:rFonts w:ascii="Times New Roman" w:hAnsi="Times New Roman"/>
                <w:b/>
                <w:bCs/>
                <w:highlight w:val="yellow"/>
              </w:rPr>
              <w:t>6+2 = 8 bits</w:t>
            </w:r>
            <w:r w:rsidRPr="0007742C">
              <w:rPr>
                <w:rFonts w:ascii="Times New Roman" w:hAnsi="Times New Roman"/>
                <w:b/>
                <w:bCs/>
              </w:rPr>
              <w:t xml:space="preserve"> </w:t>
            </w:r>
          </w:p>
          <w:p w14:paraId="6B607C96" w14:textId="51974A61" w:rsidR="00B87635" w:rsidRPr="00BC35ED" w:rsidRDefault="00B87635" w:rsidP="005F6293">
            <w:pPr>
              <w:jc w:val="center"/>
              <w:rPr>
                <w:rFonts w:ascii="Times New Roman" w:hAnsi="Times New Roman"/>
              </w:rPr>
            </w:pPr>
            <w:r w:rsidRPr="00BC35ED">
              <w:rPr>
                <w:rFonts w:ascii="Times New Roman" w:hAnsi="Times New Roman"/>
              </w:rPr>
              <w:t>(11 PRBs, P=2)</w:t>
            </w:r>
          </w:p>
        </w:tc>
      </w:tr>
      <w:tr w:rsidR="00B87635" w:rsidRPr="00BC35ED" w14:paraId="5E5C082E" w14:textId="77777777" w:rsidTr="0074147B">
        <w:tc>
          <w:tcPr>
            <w:tcW w:w="2407" w:type="dxa"/>
            <w:vMerge/>
            <w:vAlign w:val="center"/>
          </w:tcPr>
          <w:p w14:paraId="45FED43E" w14:textId="77777777" w:rsidR="00B87635" w:rsidRPr="00BC35ED" w:rsidRDefault="00B87635" w:rsidP="005F6293">
            <w:pPr>
              <w:jc w:val="center"/>
              <w:rPr>
                <w:rFonts w:ascii="Times New Roman" w:hAnsi="Times New Roman"/>
                <w:b/>
                <w:bCs/>
              </w:rPr>
            </w:pPr>
          </w:p>
        </w:tc>
        <w:tc>
          <w:tcPr>
            <w:tcW w:w="2408" w:type="dxa"/>
            <w:vAlign w:val="center"/>
          </w:tcPr>
          <w:p w14:paraId="5C213240"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1</w:t>
            </w:r>
          </w:p>
        </w:tc>
        <w:tc>
          <w:tcPr>
            <w:tcW w:w="2408" w:type="dxa"/>
          </w:tcPr>
          <w:p w14:paraId="18CBE070" w14:textId="77777777" w:rsidR="00F4010F" w:rsidRDefault="00B87635" w:rsidP="005F6293">
            <w:pPr>
              <w:jc w:val="center"/>
              <w:rPr>
                <w:rFonts w:ascii="Times New Roman" w:hAnsi="Times New Roman"/>
              </w:rPr>
            </w:pPr>
            <w:r w:rsidRPr="00BC35ED">
              <w:rPr>
                <w:rFonts w:ascii="Times New Roman" w:hAnsi="Times New Roman"/>
              </w:rPr>
              <w:t xml:space="preserve">11 bits </w:t>
            </w:r>
          </w:p>
          <w:p w14:paraId="0091B864" w14:textId="52621BA8" w:rsidR="00B87635" w:rsidRPr="00BC35ED" w:rsidRDefault="00B87635" w:rsidP="005F6293">
            <w:pPr>
              <w:jc w:val="center"/>
              <w:rPr>
                <w:rFonts w:ascii="Times New Roman" w:hAnsi="Times New Roman"/>
              </w:rPr>
            </w:pPr>
            <w:r w:rsidRPr="00BC35ED">
              <w:rPr>
                <w:rFonts w:ascii="Times New Roman" w:hAnsi="Times New Roman"/>
              </w:rPr>
              <w:t>(51 PRBs)</w:t>
            </w:r>
          </w:p>
        </w:tc>
        <w:tc>
          <w:tcPr>
            <w:tcW w:w="2408" w:type="dxa"/>
          </w:tcPr>
          <w:p w14:paraId="75A63AC2" w14:textId="77777777" w:rsidR="00F4010F" w:rsidRDefault="00B87635" w:rsidP="005F6293">
            <w:pPr>
              <w:jc w:val="center"/>
              <w:rPr>
                <w:rFonts w:ascii="Times New Roman" w:hAnsi="Times New Roman"/>
              </w:rPr>
            </w:pPr>
            <w:r w:rsidRPr="00BC35ED">
              <w:rPr>
                <w:rFonts w:ascii="Times New Roman" w:hAnsi="Times New Roman"/>
              </w:rPr>
              <w:t xml:space="preserve">7+2 = 9 bits </w:t>
            </w:r>
          </w:p>
          <w:p w14:paraId="715B8075" w14:textId="606DF6E9" w:rsidR="00B87635" w:rsidRPr="00BC35ED" w:rsidRDefault="00B87635" w:rsidP="005F6293">
            <w:pPr>
              <w:jc w:val="center"/>
              <w:rPr>
                <w:rFonts w:ascii="Times New Roman" w:hAnsi="Times New Roman"/>
              </w:rPr>
            </w:pPr>
            <w:r w:rsidRPr="00BC35ED">
              <w:rPr>
                <w:rFonts w:ascii="Times New Roman" w:hAnsi="Times New Roman"/>
              </w:rPr>
              <w:t>(11 PRBs)</w:t>
            </w:r>
          </w:p>
        </w:tc>
      </w:tr>
    </w:tbl>
    <w:p w14:paraId="0BB2C5E0" w14:textId="2EBFFDFD" w:rsidR="00B87635" w:rsidRDefault="00B87635" w:rsidP="00B87635"/>
    <w:p w14:paraId="167F9021" w14:textId="3D88134A" w:rsidR="00D67527" w:rsidRDefault="00D67527" w:rsidP="00B87635">
      <w:r>
        <w:rPr>
          <w:rFonts w:hint="eastAsia"/>
        </w:rPr>
        <w:t>F</w:t>
      </w:r>
      <w:r>
        <w:t xml:space="preserve">rom </w:t>
      </w:r>
      <w:r>
        <w:fldChar w:fldCharType="begin"/>
      </w:r>
      <w:r>
        <w:instrText xml:space="preserve"> REF _Ref118456331 \h </w:instrText>
      </w:r>
      <w:r>
        <w:fldChar w:fldCharType="separate"/>
      </w:r>
      <w:r w:rsidR="00C4494C">
        <w:t xml:space="preserve">Table </w:t>
      </w:r>
      <w:r w:rsidR="00C4494C">
        <w:rPr>
          <w:noProof/>
        </w:rPr>
        <w:t>2</w:t>
      </w:r>
      <w:r>
        <w:fldChar w:fldCharType="end"/>
      </w:r>
      <w:r>
        <w:t>, the maximum reduction of FDRA field size is 5 bits.</w:t>
      </w:r>
      <w:r w:rsidR="00B1509F">
        <w:t xml:space="preserve"> </w:t>
      </w:r>
      <w:r w:rsidR="00D77BB4">
        <w:t xml:space="preserve">The DCI sizes for comparison are hence 40bits and 35 bits. </w:t>
      </w:r>
      <w:r w:rsidR="00DB5CF5">
        <w:t xml:space="preserve">Since DCI 1_1 is UE-specific, different aggregation levels, 16, 8, 4, and 2 are evaluated. </w:t>
      </w:r>
      <w:r w:rsidR="00B1509F">
        <w:t xml:space="preserve">The </w:t>
      </w:r>
      <w:r w:rsidR="00D77BB4">
        <w:t xml:space="preserve">detailed </w:t>
      </w:r>
      <w:r w:rsidR="00B1509F">
        <w:t xml:space="preserve">simulation assumptions are summarized in </w:t>
      </w:r>
      <w:r w:rsidR="00A9033A">
        <w:fldChar w:fldCharType="begin"/>
      </w:r>
      <w:r w:rsidR="00A9033A">
        <w:instrText xml:space="preserve"> REF _Ref118458861 \h </w:instrText>
      </w:r>
      <w:r w:rsidR="00A9033A">
        <w:fldChar w:fldCharType="separate"/>
      </w:r>
      <w:r w:rsidR="00C4494C">
        <w:t xml:space="preserve">Table </w:t>
      </w:r>
      <w:r w:rsidR="00C4494C">
        <w:rPr>
          <w:noProof/>
        </w:rPr>
        <w:t>3</w:t>
      </w:r>
      <w:r w:rsidR="00A9033A">
        <w:fldChar w:fldCharType="end"/>
      </w:r>
      <w:r w:rsidR="00B1509F">
        <w:t xml:space="preserve">. </w:t>
      </w:r>
    </w:p>
    <w:p w14:paraId="08964461" w14:textId="2594349D" w:rsidR="00A9033A" w:rsidRDefault="00A9033A" w:rsidP="00A9033A">
      <w:pPr>
        <w:pStyle w:val="Caption"/>
      </w:pPr>
      <w:bookmarkStart w:id="21" w:name="_Ref118749013"/>
      <w:r>
        <w:t xml:space="preserve">Observation </w:t>
      </w:r>
      <w:fldSimple w:instr=" SEQ Observation \* ARABIC ">
        <w:r w:rsidR="00C4494C">
          <w:rPr>
            <w:noProof/>
          </w:rPr>
          <w:t>7</w:t>
        </w:r>
      </w:fldSimple>
      <w:r>
        <w:t>: At most 5 bits of FDRA field size reduction can be achieved</w:t>
      </w:r>
      <w:r w:rsidR="007B137B">
        <w:t xml:space="preserve"> by FDRA optimization when </w:t>
      </w:r>
      <w:r w:rsidR="00BA2C5D">
        <w:t>a 2-bit indication for which 5MHz sub-band to be allocated is also included in DCI.</w:t>
      </w:r>
      <w:bookmarkEnd w:id="21"/>
      <w:r w:rsidR="00BA2C5D">
        <w:t xml:space="preserve"> </w:t>
      </w:r>
    </w:p>
    <w:p w14:paraId="12487173" w14:textId="77777777" w:rsidR="00BA2C5D" w:rsidRPr="00BA2C5D" w:rsidRDefault="00BA2C5D" w:rsidP="00BA2C5D"/>
    <w:p w14:paraId="552A385D" w14:textId="4097BA88" w:rsidR="0040661A" w:rsidRDefault="0040661A" w:rsidP="0040661A">
      <w:pPr>
        <w:pStyle w:val="Caption"/>
      </w:pPr>
      <w:bookmarkStart w:id="22" w:name="_Ref118458861"/>
      <w:r>
        <w:t xml:space="preserve">Table </w:t>
      </w:r>
      <w:fldSimple w:instr=" SEQ Table \* ARABIC ">
        <w:r w:rsidR="00C4494C">
          <w:rPr>
            <w:noProof/>
          </w:rPr>
          <w:t>3</w:t>
        </w:r>
      </w:fldSimple>
      <w:bookmarkEnd w:id="22"/>
      <w:r>
        <w:t xml:space="preserve">: Detailed simulation assumptions for </w:t>
      </w:r>
      <w:r w:rsidR="0077776F">
        <w:t>PDCCH BLER evaluation for the cases with and without FDRA optimization</w:t>
      </w:r>
    </w:p>
    <w:tbl>
      <w:tblPr>
        <w:tblStyle w:val="TableGrid"/>
        <w:tblW w:w="0" w:type="auto"/>
        <w:tblLook w:val="04A0" w:firstRow="1" w:lastRow="0" w:firstColumn="1" w:lastColumn="0" w:noHBand="0" w:noVBand="1"/>
      </w:tblPr>
      <w:tblGrid>
        <w:gridCol w:w="4815"/>
        <w:gridCol w:w="4816"/>
      </w:tblGrid>
      <w:tr w:rsidR="002A4F5E" w:rsidRPr="00734723" w14:paraId="59FCA42E" w14:textId="77777777" w:rsidTr="00D77BB4">
        <w:tc>
          <w:tcPr>
            <w:tcW w:w="4815" w:type="dxa"/>
            <w:shd w:val="clear" w:color="auto" w:fill="C5E0B3" w:themeFill="accent6" w:themeFillTint="66"/>
          </w:tcPr>
          <w:p w14:paraId="78682A0A" w14:textId="30F954F3" w:rsidR="002A4F5E" w:rsidRPr="00734723" w:rsidRDefault="002A4F5E" w:rsidP="00B87635">
            <w:pPr>
              <w:rPr>
                <w:rFonts w:ascii="Times New Roman" w:hAnsi="Times New Roman"/>
                <w:b/>
                <w:bCs/>
              </w:rPr>
            </w:pPr>
            <w:r w:rsidRPr="00734723">
              <w:rPr>
                <w:rFonts w:ascii="Times New Roman" w:hAnsi="Times New Roman"/>
                <w:b/>
                <w:bCs/>
              </w:rPr>
              <w:t>Parameter</w:t>
            </w:r>
          </w:p>
        </w:tc>
        <w:tc>
          <w:tcPr>
            <w:tcW w:w="4816" w:type="dxa"/>
            <w:shd w:val="clear" w:color="auto" w:fill="C5E0B3" w:themeFill="accent6" w:themeFillTint="66"/>
          </w:tcPr>
          <w:p w14:paraId="4F21AD28" w14:textId="77DC9591" w:rsidR="002A4F5E" w:rsidRPr="00734723" w:rsidRDefault="00170BD0" w:rsidP="00B87635">
            <w:pPr>
              <w:rPr>
                <w:rFonts w:ascii="Times New Roman" w:hAnsi="Times New Roman"/>
                <w:b/>
                <w:bCs/>
              </w:rPr>
            </w:pPr>
            <w:r w:rsidRPr="00734723">
              <w:rPr>
                <w:rFonts w:ascii="Times New Roman" w:hAnsi="Times New Roman"/>
                <w:b/>
                <w:bCs/>
              </w:rPr>
              <w:t>Value</w:t>
            </w:r>
          </w:p>
        </w:tc>
      </w:tr>
      <w:tr w:rsidR="002A4F5E" w:rsidRPr="00734723" w14:paraId="6384C6C4" w14:textId="77777777" w:rsidTr="002A4F5E">
        <w:tc>
          <w:tcPr>
            <w:tcW w:w="4815" w:type="dxa"/>
          </w:tcPr>
          <w:p w14:paraId="4C3371F2" w14:textId="110A74BC" w:rsidR="002A4F5E" w:rsidRPr="00734723" w:rsidRDefault="000612AB" w:rsidP="00B87635">
            <w:pPr>
              <w:rPr>
                <w:rFonts w:ascii="Times New Roman" w:hAnsi="Times New Roman"/>
              </w:rPr>
            </w:pPr>
            <w:r w:rsidRPr="00734723">
              <w:rPr>
                <w:rFonts w:ascii="Times New Roman" w:hAnsi="Times New Roman"/>
              </w:rPr>
              <w:t xml:space="preserve">Target BLER </w:t>
            </w:r>
          </w:p>
        </w:tc>
        <w:tc>
          <w:tcPr>
            <w:tcW w:w="4816" w:type="dxa"/>
          </w:tcPr>
          <w:p w14:paraId="6CA726B4" w14:textId="6628F95A" w:rsidR="002A4F5E" w:rsidRPr="00734723" w:rsidRDefault="00BF58F3" w:rsidP="00B87635">
            <w:pPr>
              <w:rPr>
                <w:rFonts w:ascii="Times New Roman" w:hAnsi="Times New Roman"/>
              </w:rPr>
            </w:pPr>
            <w:r w:rsidRPr="00734723">
              <w:rPr>
                <w:rFonts w:ascii="Times New Roman" w:hAnsi="Times New Roman"/>
              </w:rPr>
              <w:t>1%</w:t>
            </w:r>
          </w:p>
        </w:tc>
      </w:tr>
      <w:tr w:rsidR="002B243C" w:rsidRPr="00734723" w14:paraId="784AA91B" w14:textId="77777777" w:rsidTr="002A4F5E">
        <w:tc>
          <w:tcPr>
            <w:tcW w:w="4815" w:type="dxa"/>
          </w:tcPr>
          <w:p w14:paraId="16E3F07E" w14:textId="24B2EC66" w:rsidR="002B243C" w:rsidRPr="00734723" w:rsidRDefault="002B243C" w:rsidP="00B87635">
            <w:pPr>
              <w:rPr>
                <w:rFonts w:ascii="Times New Roman" w:hAnsi="Times New Roman"/>
              </w:rPr>
            </w:pPr>
            <w:r w:rsidRPr="00734723">
              <w:rPr>
                <w:rFonts w:ascii="Times New Roman" w:hAnsi="Times New Roman"/>
              </w:rPr>
              <w:t xml:space="preserve">Duplex mode and SCS </w:t>
            </w:r>
          </w:p>
        </w:tc>
        <w:tc>
          <w:tcPr>
            <w:tcW w:w="4816" w:type="dxa"/>
          </w:tcPr>
          <w:p w14:paraId="41901B99" w14:textId="77777777" w:rsidR="002B243C" w:rsidRPr="00734723" w:rsidRDefault="002B243C" w:rsidP="00C75A02">
            <w:pPr>
              <w:pStyle w:val="ListParagraph"/>
              <w:numPr>
                <w:ilvl w:val="0"/>
                <w:numId w:val="20"/>
              </w:numPr>
              <w:ind w:firstLineChars="0"/>
              <w:rPr>
                <w:rFonts w:ascii="Times New Roman" w:hAnsi="Times New Roman"/>
                <w:sz w:val="20"/>
                <w:szCs w:val="20"/>
              </w:rPr>
            </w:pPr>
            <w:r w:rsidRPr="00734723">
              <w:rPr>
                <w:rFonts w:ascii="Times New Roman" w:hAnsi="Times New Roman"/>
                <w:sz w:val="20"/>
                <w:szCs w:val="20"/>
              </w:rPr>
              <w:t>FDD with 15kHz</w:t>
            </w:r>
          </w:p>
          <w:p w14:paraId="418DCEFD" w14:textId="651A1DBF" w:rsidR="002B243C" w:rsidRPr="00734723" w:rsidRDefault="002B243C" w:rsidP="00C75A02">
            <w:pPr>
              <w:pStyle w:val="ListParagraph"/>
              <w:numPr>
                <w:ilvl w:val="0"/>
                <w:numId w:val="20"/>
              </w:numPr>
              <w:ind w:firstLineChars="0"/>
              <w:rPr>
                <w:rFonts w:ascii="Times New Roman" w:hAnsi="Times New Roman"/>
                <w:sz w:val="20"/>
                <w:szCs w:val="20"/>
              </w:rPr>
            </w:pPr>
            <w:r w:rsidRPr="00734723">
              <w:rPr>
                <w:rFonts w:ascii="Times New Roman" w:hAnsi="Times New Roman"/>
                <w:sz w:val="20"/>
                <w:szCs w:val="20"/>
              </w:rPr>
              <w:t>TDD with 30kHz</w:t>
            </w:r>
          </w:p>
        </w:tc>
      </w:tr>
      <w:tr w:rsidR="000612AB" w:rsidRPr="00734723" w14:paraId="01B46F7E" w14:textId="77777777" w:rsidTr="002A4F5E">
        <w:tc>
          <w:tcPr>
            <w:tcW w:w="4815" w:type="dxa"/>
          </w:tcPr>
          <w:p w14:paraId="77CA454F" w14:textId="06E7C79F" w:rsidR="000612AB" w:rsidRPr="00734723" w:rsidRDefault="000612AB" w:rsidP="000612AB">
            <w:pPr>
              <w:rPr>
                <w:rFonts w:ascii="Times New Roman" w:hAnsi="Times New Roman"/>
              </w:rPr>
            </w:pPr>
            <w:r w:rsidRPr="00734723">
              <w:rPr>
                <w:rFonts w:ascii="Times New Roman" w:hAnsi="Times New Roman"/>
              </w:rPr>
              <w:t>DCI format</w:t>
            </w:r>
          </w:p>
        </w:tc>
        <w:tc>
          <w:tcPr>
            <w:tcW w:w="4816" w:type="dxa"/>
          </w:tcPr>
          <w:p w14:paraId="25D1EE6C" w14:textId="04E1D3AA" w:rsidR="000612AB" w:rsidRPr="00734723" w:rsidRDefault="000612AB" w:rsidP="000612AB">
            <w:pPr>
              <w:rPr>
                <w:rFonts w:ascii="Times New Roman" w:hAnsi="Times New Roman"/>
              </w:rPr>
            </w:pPr>
            <w:r w:rsidRPr="00734723">
              <w:rPr>
                <w:rFonts w:ascii="Times New Roman" w:hAnsi="Times New Roman"/>
              </w:rPr>
              <w:t>DCI 1_1</w:t>
            </w:r>
          </w:p>
        </w:tc>
      </w:tr>
      <w:tr w:rsidR="000612AB" w:rsidRPr="00734723" w14:paraId="54A27BCB" w14:textId="77777777" w:rsidTr="002A4F5E">
        <w:tc>
          <w:tcPr>
            <w:tcW w:w="4815" w:type="dxa"/>
          </w:tcPr>
          <w:p w14:paraId="0225E87A" w14:textId="42CA882A" w:rsidR="000612AB" w:rsidRPr="00734723" w:rsidRDefault="00452999" w:rsidP="000612AB">
            <w:pPr>
              <w:rPr>
                <w:rFonts w:ascii="Times New Roman" w:hAnsi="Times New Roman"/>
              </w:rPr>
            </w:pPr>
            <w:r w:rsidRPr="00734723">
              <w:rPr>
                <w:rFonts w:ascii="Times New Roman" w:hAnsi="Times New Roman"/>
              </w:rPr>
              <w:t xml:space="preserve">DCI payload </w:t>
            </w:r>
            <w:r w:rsidR="00AE2F03" w:rsidRPr="00734723">
              <w:rPr>
                <w:rFonts w:ascii="Times New Roman" w:hAnsi="Times New Roman"/>
              </w:rPr>
              <w:t>size</w:t>
            </w:r>
          </w:p>
        </w:tc>
        <w:tc>
          <w:tcPr>
            <w:tcW w:w="4816" w:type="dxa"/>
          </w:tcPr>
          <w:p w14:paraId="19F2450E" w14:textId="77777777" w:rsidR="000612AB" w:rsidRPr="00734723" w:rsidRDefault="002008BD" w:rsidP="00C75A02">
            <w:pPr>
              <w:pStyle w:val="ListParagraph"/>
              <w:numPr>
                <w:ilvl w:val="0"/>
                <w:numId w:val="21"/>
              </w:numPr>
              <w:ind w:firstLineChars="0"/>
              <w:rPr>
                <w:rFonts w:ascii="Times New Roman" w:hAnsi="Times New Roman"/>
                <w:sz w:val="20"/>
                <w:szCs w:val="20"/>
              </w:rPr>
            </w:pPr>
            <w:r w:rsidRPr="00734723">
              <w:rPr>
                <w:rFonts w:ascii="Times New Roman" w:hAnsi="Times New Roman"/>
                <w:sz w:val="20"/>
                <w:szCs w:val="20"/>
              </w:rPr>
              <w:t>Without FDRA optimization: 40-bit DCI + 24-bit CRC</w:t>
            </w:r>
          </w:p>
          <w:p w14:paraId="0354508A" w14:textId="155BECCD" w:rsidR="002008BD" w:rsidRPr="00734723" w:rsidRDefault="002008BD" w:rsidP="00C75A02">
            <w:pPr>
              <w:pStyle w:val="ListParagraph"/>
              <w:numPr>
                <w:ilvl w:val="0"/>
                <w:numId w:val="21"/>
              </w:numPr>
              <w:ind w:firstLineChars="0"/>
              <w:rPr>
                <w:rFonts w:ascii="Times New Roman" w:hAnsi="Times New Roman"/>
                <w:sz w:val="20"/>
                <w:szCs w:val="20"/>
              </w:rPr>
            </w:pPr>
            <w:r w:rsidRPr="00734723">
              <w:rPr>
                <w:rFonts w:ascii="Times New Roman" w:hAnsi="Times New Roman"/>
                <w:sz w:val="20"/>
                <w:szCs w:val="20"/>
              </w:rPr>
              <w:t>With FDRA optimization: 35-bit DCI + 24-bit CRC</w:t>
            </w:r>
          </w:p>
        </w:tc>
      </w:tr>
      <w:tr w:rsidR="006655C4" w:rsidRPr="00734723" w14:paraId="7CB660E5" w14:textId="77777777" w:rsidTr="002A4F5E">
        <w:tc>
          <w:tcPr>
            <w:tcW w:w="4815" w:type="dxa"/>
          </w:tcPr>
          <w:p w14:paraId="5AB27C33" w14:textId="5E128248" w:rsidR="006655C4" w:rsidRPr="00734723" w:rsidRDefault="006655C4" w:rsidP="000612AB">
            <w:pPr>
              <w:rPr>
                <w:rFonts w:ascii="Times New Roman" w:hAnsi="Times New Roman"/>
              </w:rPr>
            </w:pPr>
            <w:r w:rsidRPr="00734723">
              <w:rPr>
                <w:rFonts w:ascii="Times New Roman" w:hAnsi="Times New Roman"/>
              </w:rPr>
              <w:t>Aggregation level</w:t>
            </w:r>
          </w:p>
        </w:tc>
        <w:tc>
          <w:tcPr>
            <w:tcW w:w="4816" w:type="dxa"/>
          </w:tcPr>
          <w:p w14:paraId="59E9BF72" w14:textId="77777777" w:rsidR="006655C4" w:rsidRPr="00734723" w:rsidRDefault="00573FA6" w:rsidP="00C75A02">
            <w:pPr>
              <w:pStyle w:val="ListParagraph"/>
              <w:numPr>
                <w:ilvl w:val="0"/>
                <w:numId w:val="22"/>
              </w:numPr>
              <w:ind w:firstLineChars="0"/>
              <w:rPr>
                <w:rFonts w:ascii="Times New Roman" w:hAnsi="Times New Roman"/>
                <w:sz w:val="20"/>
                <w:szCs w:val="20"/>
              </w:rPr>
            </w:pPr>
            <w:r w:rsidRPr="00734723">
              <w:rPr>
                <w:rFonts w:ascii="Times New Roman" w:hAnsi="Times New Roman"/>
                <w:sz w:val="20"/>
                <w:szCs w:val="20"/>
              </w:rPr>
              <w:t>AL = 16</w:t>
            </w:r>
          </w:p>
          <w:p w14:paraId="58E308A8" w14:textId="77777777" w:rsidR="00573FA6" w:rsidRPr="00734723" w:rsidRDefault="00573FA6" w:rsidP="00C75A02">
            <w:pPr>
              <w:pStyle w:val="ListParagraph"/>
              <w:numPr>
                <w:ilvl w:val="0"/>
                <w:numId w:val="22"/>
              </w:numPr>
              <w:ind w:firstLineChars="0"/>
              <w:rPr>
                <w:rFonts w:ascii="Times New Roman" w:hAnsi="Times New Roman"/>
                <w:sz w:val="20"/>
                <w:szCs w:val="20"/>
              </w:rPr>
            </w:pPr>
            <w:r w:rsidRPr="00734723">
              <w:rPr>
                <w:rFonts w:ascii="Times New Roman" w:hAnsi="Times New Roman"/>
                <w:sz w:val="20"/>
                <w:szCs w:val="20"/>
              </w:rPr>
              <w:t>AL = 8</w:t>
            </w:r>
          </w:p>
          <w:p w14:paraId="444EA439" w14:textId="77777777" w:rsidR="00573FA6" w:rsidRPr="00734723" w:rsidRDefault="00573FA6" w:rsidP="00C75A02">
            <w:pPr>
              <w:pStyle w:val="ListParagraph"/>
              <w:numPr>
                <w:ilvl w:val="0"/>
                <w:numId w:val="22"/>
              </w:numPr>
              <w:ind w:firstLineChars="0"/>
              <w:rPr>
                <w:rFonts w:ascii="Times New Roman" w:hAnsi="Times New Roman"/>
                <w:sz w:val="20"/>
                <w:szCs w:val="20"/>
              </w:rPr>
            </w:pPr>
            <w:r w:rsidRPr="00734723">
              <w:rPr>
                <w:rFonts w:ascii="Times New Roman" w:hAnsi="Times New Roman"/>
                <w:sz w:val="20"/>
                <w:szCs w:val="20"/>
              </w:rPr>
              <w:t>AL = 4</w:t>
            </w:r>
          </w:p>
          <w:p w14:paraId="0C538F8A" w14:textId="61B78A62" w:rsidR="00573FA6" w:rsidRPr="00734723" w:rsidRDefault="00573FA6" w:rsidP="00C75A02">
            <w:pPr>
              <w:pStyle w:val="ListParagraph"/>
              <w:numPr>
                <w:ilvl w:val="0"/>
                <w:numId w:val="22"/>
              </w:numPr>
              <w:ind w:firstLineChars="0"/>
              <w:rPr>
                <w:rFonts w:ascii="Times New Roman" w:hAnsi="Times New Roman"/>
                <w:sz w:val="20"/>
                <w:szCs w:val="20"/>
              </w:rPr>
            </w:pPr>
            <w:r w:rsidRPr="00734723">
              <w:rPr>
                <w:rFonts w:ascii="Times New Roman" w:hAnsi="Times New Roman"/>
                <w:sz w:val="20"/>
                <w:szCs w:val="20"/>
              </w:rPr>
              <w:t>AL = 2</w:t>
            </w:r>
          </w:p>
        </w:tc>
      </w:tr>
      <w:tr w:rsidR="00761959" w:rsidRPr="00734723" w14:paraId="4AC2AABE" w14:textId="77777777" w:rsidTr="002A4F5E">
        <w:tc>
          <w:tcPr>
            <w:tcW w:w="4815" w:type="dxa"/>
          </w:tcPr>
          <w:p w14:paraId="2E1FE41A" w14:textId="53CEB885" w:rsidR="00761959" w:rsidRPr="00734723" w:rsidRDefault="00761959" w:rsidP="000612AB">
            <w:pPr>
              <w:rPr>
                <w:rFonts w:ascii="Times New Roman" w:hAnsi="Times New Roman"/>
              </w:rPr>
            </w:pPr>
            <w:r w:rsidRPr="00734723">
              <w:rPr>
                <w:rFonts w:ascii="Times New Roman" w:hAnsi="Times New Roman"/>
              </w:rPr>
              <w:t>CORESET</w:t>
            </w:r>
          </w:p>
        </w:tc>
        <w:tc>
          <w:tcPr>
            <w:tcW w:w="4816" w:type="dxa"/>
          </w:tcPr>
          <w:p w14:paraId="187E9263" w14:textId="7A66DEAD" w:rsidR="00761959" w:rsidRPr="00734723" w:rsidRDefault="00761959" w:rsidP="00761959">
            <w:pPr>
              <w:rPr>
                <w:rFonts w:ascii="Times New Roman" w:hAnsi="Times New Roman"/>
              </w:rPr>
            </w:pPr>
            <w:r w:rsidRPr="00734723">
              <w:rPr>
                <w:rFonts w:ascii="Times New Roman" w:hAnsi="Times New Roman"/>
              </w:rPr>
              <w:t xml:space="preserve">2 symbols with 48 PRBs </w:t>
            </w:r>
          </w:p>
        </w:tc>
      </w:tr>
      <w:tr w:rsidR="000612AB" w:rsidRPr="00734723" w14:paraId="357660A4" w14:textId="77777777" w:rsidTr="002A4F5E">
        <w:tc>
          <w:tcPr>
            <w:tcW w:w="4815" w:type="dxa"/>
          </w:tcPr>
          <w:p w14:paraId="7873FFC3" w14:textId="2BFC4312" w:rsidR="000612AB" w:rsidRPr="00734723" w:rsidRDefault="00734723" w:rsidP="000612AB">
            <w:pPr>
              <w:rPr>
                <w:rFonts w:ascii="Times New Roman" w:hAnsi="Times New Roman"/>
              </w:rPr>
            </w:pPr>
            <w:r w:rsidRPr="00734723">
              <w:rPr>
                <w:rFonts w:ascii="Times New Roman" w:hAnsi="Times New Roman"/>
              </w:rPr>
              <w:t>CCE-to-REG mapping type</w:t>
            </w:r>
          </w:p>
        </w:tc>
        <w:tc>
          <w:tcPr>
            <w:tcW w:w="4816" w:type="dxa"/>
          </w:tcPr>
          <w:p w14:paraId="1527DDD8" w14:textId="437E1D3B" w:rsidR="000612AB" w:rsidRPr="00734723" w:rsidRDefault="00734723" w:rsidP="000612AB">
            <w:pPr>
              <w:rPr>
                <w:rFonts w:ascii="Times New Roman" w:hAnsi="Times New Roman"/>
              </w:rPr>
            </w:pPr>
            <w:r w:rsidRPr="00734723">
              <w:rPr>
                <w:rFonts w:ascii="Times New Roman" w:hAnsi="Times New Roman"/>
              </w:rPr>
              <w:t>Interleaved</w:t>
            </w:r>
          </w:p>
        </w:tc>
      </w:tr>
      <w:tr w:rsidR="000612AB" w:rsidRPr="00734723" w14:paraId="20A7E1BD" w14:textId="77777777" w:rsidTr="002A4F5E">
        <w:tc>
          <w:tcPr>
            <w:tcW w:w="4815" w:type="dxa"/>
          </w:tcPr>
          <w:p w14:paraId="19663DC3" w14:textId="71FE2D8C" w:rsidR="000612AB" w:rsidRPr="00734723" w:rsidRDefault="00734723" w:rsidP="000612AB">
            <w:pPr>
              <w:rPr>
                <w:rFonts w:ascii="Times New Roman" w:hAnsi="Times New Roman"/>
              </w:rPr>
            </w:pPr>
            <w:r w:rsidRPr="00734723">
              <w:rPr>
                <w:rFonts w:ascii="Times New Roman" w:hAnsi="Times New Roman"/>
              </w:rPr>
              <w:t>Precoding</w:t>
            </w:r>
          </w:p>
        </w:tc>
        <w:tc>
          <w:tcPr>
            <w:tcW w:w="4816" w:type="dxa"/>
          </w:tcPr>
          <w:p w14:paraId="025C0E93" w14:textId="741B2740" w:rsidR="000612AB" w:rsidRPr="00734723" w:rsidRDefault="00734723" w:rsidP="000612AB">
            <w:pPr>
              <w:rPr>
                <w:rFonts w:ascii="Times New Roman" w:hAnsi="Times New Roman"/>
              </w:rPr>
            </w:pPr>
            <w:r w:rsidRPr="00734723">
              <w:rPr>
                <w:rFonts w:ascii="Times New Roman" w:hAnsi="Times New Roman"/>
              </w:rPr>
              <w:t xml:space="preserve">Precoder cycling at CCE level; </w:t>
            </w:r>
            <w:r w:rsidRPr="00734723">
              <w:rPr>
                <w:rFonts w:ascii="Times New Roman" w:hAnsi="Times New Roman"/>
              </w:rPr>
              <w:br/>
              <w:t>REG bundle=6</w:t>
            </w:r>
          </w:p>
        </w:tc>
      </w:tr>
    </w:tbl>
    <w:p w14:paraId="56E0B03B" w14:textId="684FF74B" w:rsidR="001B5065" w:rsidRDefault="001B5065" w:rsidP="00B87635"/>
    <w:p w14:paraId="0DC5074B" w14:textId="197D12BA" w:rsidR="0059740A" w:rsidRDefault="0059740A" w:rsidP="0059740A">
      <w:pPr>
        <w:pStyle w:val="Caption"/>
      </w:pPr>
      <w:bookmarkStart w:id="23" w:name="_Ref118458404"/>
      <w:r>
        <w:t xml:space="preserve">Table </w:t>
      </w:r>
      <w:fldSimple w:instr=" SEQ Table \* ARABIC ">
        <w:r w:rsidR="00C4494C">
          <w:rPr>
            <w:noProof/>
          </w:rPr>
          <w:t>4</w:t>
        </w:r>
      </w:fldSimple>
      <w:bookmarkEnd w:id="23"/>
      <w:r>
        <w:t>: Required SNR at 1% PDCCH BLER for DCI 1_1 with and without 5-bit FDRA optimization</w:t>
      </w:r>
    </w:p>
    <w:tbl>
      <w:tblPr>
        <w:tblStyle w:val="TableGrid"/>
        <w:tblW w:w="0" w:type="auto"/>
        <w:tblLook w:val="04A0" w:firstRow="1" w:lastRow="0" w:firstColumn="1" w:lastColumn="0" w:noHBand="0" w:noVBand="1"/>
      </w:tblPr>
      <w:tblGrid>
        <w:gridCol w:w="2508"/>
        <w:gridCol w:w="2504"/>
        <w:gridCol w:w="2504"/>
        <w:gridCol w:w="2115"/>
      </w:tblGrid>
      <w:tr w:rsidR="0059740A" w14:paraId="32293178" w14:textId="77777777" w:rsidTr="00324A30">
        <w:tc>
          <w:tcPr>
            <w:tcW w:w="2508" w:type="dxa"/>
            <w:shd w:val="clear" w:color="auto" w:fill="C5E0B3" w:themeFill="accent6" w:themeFillTint="66"/>
          </w:tcPr>
          <w:p w14:paraId="5AB575E0" w14:textId="77777777" w:rsidR="0059740A" w:rsidRPr="00B87437" w:rsidRDefault="0059740A" w:rsidP="00FB2C0F">
            <w:pPr>
              <w:rPr>
                <w:b/>
                <w:bCs/>
              </w:rPr>
            </w:pPr>
            <w:r w:rsidRPr="00B87437">
              <w:rPr>
                <w:rFonts w:hint="eastAsia"/>
                <w:b/>
                <w:bCs/>
              </w:rPr>
              <w:t>R</w:t>
            </w:r>
            <w:r w:rsidRPr="00B87437">
              <w:rPr>
                <w:b/>
                <w:bCs/>
              </w:rPr>
              <w:t>equired SNR at 1% BLER (dB)</w:t>
            </w:r>
          </w:p>
        </w:tc>
        <w:tc>
          <w:tcPr>
            <w:tcW w:w="2504" w:type="dxa"/>
            <w:shd w:val="clear" w:color="auto" w:fill="C5E0B3" w:themeFill="accent6" w:themeFillTint="66"/>
          </w:tcPr>
          <w:p w14:paraId="7E7803F6" w14:textId="77777777" w:rsidR="0059740A" w:rsidRPr="00B87437" w:rsidRDefault="0059740A" w:rsidP="007365AD">
            <w:pPr>
              <w:jc w:val="center"/>
              <w:rPr>
                <w:b/>
                <w:bCs/>
              </w:rPr>
            </w:pPr>
            <w:r w:rsidRPr="00B87437">
              <w:rPr>
                <w:rFonts w:hint="eastAsia"/>
                <w:b/>
                <w:bCs/>
              </w:rPr>
              <w:t>W</w:t>
            </w:r>
            <w:r w:rsidRPr="00B87437">
              <w:rPr>
                <w:b/>
                <w:bCs/>
              </w:rPr>
              <w:t>ithout FDRA optimization</w:t>
            </w:r>
          </w:p>
          <w:p w14:paraId="5D3D02A8" w14:textId="77777777" w:rsidR="0059740A" w:rsidRPr="00B87437" w:rsidRDefault="0059740A" w:rsidP="007365AD">
            <w:pPr>
              <w:jc w:val="center"/>
              <w:rPr>
                <w:b/>
                <w:bCs/>
              </w:rPr>
            </w:pPr>
            <w:r w:rsidRPr="00B87437">
              <w:rPr>
                <w:b/>
                <w:bCs/>
              </w:rPr>
              <w:t>(PL=40bits + CRC)</w:t>
            </w:r>
          </w:p>
        </w:tc>
        <w:tc>
          <w:tcPr>
            <w:tcW w:w="2504" w:type="dxa"/>
            <w:shd w:val="clear" w:color="auto" w:fill="C5E0B3" w:themeFill="accent6" w:themeFillTint="66"/>
          </w:tcPr>
          <w:p w14:paraId="089BBE7A" w14:textId="1ABB54CC" w:rsidR="0059740A" w:rsidRPr="00B87437" w:rsidRDefault="0059740A" w:rsidP="007365AD">
            <w:pPr>
              <w:jc w:val="center"/>
              <w:rPr>
                <w:b/>
                <w:bCs/>
              </w:rPr>
            </w:pPr>
            <w:r w:rsidRPr="00B87437">
              <w:rPr>
                <w:rFonts w:hint="eastAsia"/>
                <w:b/>
                <w:bCs/>
              </w:rPr>
              <w:t>W</w:t>
            </w:r>
            <w:r w:rsidRPr="00B87437">
              <w:rPr>
                <w:b/>
                <w:bCs/>
              </w:rPr>
              <w:t>ith FDRA optimization</w:t>
            </w:r>
          </w:p>
          <w:p w14:paraId="59E700D2" w14:textId="77777777" w:rsidR="0059740A" w:rsidRPr="00B87437" w:rsidRDefault="0059740A" w:rsidP="007365AD">
            <w:pPr>
              <w:jc w:val="center"/>
              <w:rPr>
                <w:b/>
                <w:bCs/>
              </w:rPr>
            </w:pPr>
            <w:r w:rsidRPr="00B87437">
              <w:rPr>
                <w:rFonts w:hint="eastAsia"/>
                <w:b/>
                <w:bCs/>
              </w:rPr>
              <w:t>(</w:t>
            </w:r>
            <w:r w:rsidRPr="00B87437">
              <w:rPr>
                <w:b/>
                <w:bCs/>
              </w:rPr>
              <w:t>PL = 35bits + CRC)</w:t>
            </w:r>
          </w:p>
        </w:tc>
        <w:tc>
          <w:tcPr>
            <w:tcW w:w="2115" w:type="dxa"/>
            <w:shd w:val="clear" w:color="auto" w:fill="C5E0B3" w:themeFill="accent6" w:themeFillTint="66"/>
          </w:tcPr>
          <w:p w14:paraId="0E176277" w14:textId="77777777" w:rsidR="0059740A" w:rsidRPr="00B87437" w:rsidRDefault="0059740A" w:rsidP="007365AD">
            <w:pPr>
              <w:jc w:val="center"/>
              <w:rPr>
                <w:b/>
                <w:bCs/>
              </w:rPr>
            </w:pPr>
            <w:r w:rsidRPr="00B87437">
              <w:rPr>
                <w:rFonts w:hint="eastAsia"/>
                <w:b/>
                <w:bCs/>
              </w:rPr>
              <w:t>S</w:t>
            </w:r>
            <w:r w:rsidRPr="00B87437">
              <w:rPr>
                <w:b/>
                <w:bCs/>
              </w:rPr>
              <w:t>NR improvement (dB)</w:t>
            </w:r>
          </w:p>
        </w:tc>
      </w:tr>
      <w:tr w:rsidR="0059740A" w14:paraId="223252EC" w14:textId="77777777" w:rsidTr="00FB2C0F">
        <w:tc>
          <w:tcPr>
            <w:tcW w:w="2508" w:type="dxa"/>
          </w:tcPr>
          <w:p w14:paraId="715B91F2" w14:textId="77777777" w:rsidR="0059740A" w:rsidRPr="009D245C" w:rsidRDefault="0059740A" w:rsidP="00FB2C0F">
            <w:r w:rsidRPr="009D245C">
              <w:rPr>
                <w:rFonts w:hint="eastAsia"/>
              </w:rPr>
              <w:t>A</w:t>
            </w:r>
            <w:r w:rsidRPr="009D245C">
              <w:t>ggregation level = 16</w:t>
            </w:r>
          </w:p>
        </w:tc>
        <w:tc>
          <w:tcPr>
            <w:tcW w:w="2504" w:type="dxa"/>
          </w:tcPr>
          <w:p w14:paraId="60FAEA72" w14:textId="77777777" w:rsidR="0059740A" w:rsidRDefault="0059740A" w:rsidP="007365AD">
            <w:pPr>
              <w:jc w:val="center"/>
            </w:pPr>
            <w:r>
              <w:rPr>
                <w:rFonts w:hint="eastAsia"/>
              </w:rPr>
              <w:t>-</w:t>
            </w:r>
            <w:r>
              <w:t>5.89</w:t>
            </w:r>
          </w:p>
        </w:tc>
        <w:tc>
          <w:tcPr>
            <w:tcW w:w="2504" w:type="dxa"/>
          </w:tcPr>
          <w:p w14:paraId="1501093C" w14:textId="77777777" w:rsidR="0059740A" w:rsidRDefault="0059740A" w:rsidP="007365AD">
            <w:pPr>
              <w:jc w:val="center"/>
            </w:pPr>
            <w:r>
              <w:rPr>
                <w:rFonts w:hint="eastAsia"/>
              </w:rPr>
              <w:t>-</w:t>
            </w:r>
            <w:r>
              <w:t>6.16</w:t>
            </w:r>
          </w:p>
        </w:tc>
        <w:tc>
          <w:tcPr>
            <w:tcW w:w="2115" w:type="dxa"/>
          </w:tcPr>
          <w:p w14:paraId="63CBF2E6" w14:textId="77777777" w:rsidR="0059740A" w:rsidRDefault="0059740A" w:rsidP="007365AD">
            <w:pPr>
              <w:jc w:val="center"/>
            </w:pPr>
            <w:r>
              <w:rPr>
                <w:rFonts w:hint="eastAsia"/>
              </w:rPr>
              <w:t>0</w:t>
            </w:r>
            <w:r>
              <w:t>.27</w:t>
            </w:r>
          </w:p>
        </w:tc>
      </w:tr>
      <w:tr w:rsidR="0059740A" w14:paraId="28D5982C" w14:textId="77777777" w:rsidTr="00FB2C0F">
        <w:tc>
          <w:tcPr>
            <w:tcW w:w="2508" w:type="dxa"/>
          </w:tcPr>
          <w:p w14:paraId="7FA3FAC0" w14:textId="77777777" w:rsidR="0059740A" w:rsidRPr="009D245C" w:rsidRDefault="0059740A" w:rsidP="00FB2C0F">
            <w:r w:rsidRPr="009D245C">
              <w:rPr>
                <w:rFonts w:hint="eastAsia"/>
              </w:rPr>
              <w:t>A</w:t>
            </w:r>
            <w:r w:rsidRPr="009D245C">
              <w:t>ggregation level = 8</w:t>
            </w:r>
          </w:p>
        </w:tc>
        <w:tc>
          <w:tcPr>
            <w:tcW w:w="2504" w:type="dxa"/>
          </w:tcPr>
          <w:p w14:paraId="50D7A1D8" w14:textId="77777777" w:rsidR="0059740A" w:rsidRDefault="0059740A" w:rsidP="007365AD">
            <w:pPr>
              <w:jc w:val="center"/>
            </w:pPr>
            <w:r>
              <w:rPr>
                <w:rFonts w:hint="eastAsia"/>
              </w:rPr>
              <w:t>-</w:t>
            </w:r>
            <w:r>
              <w:t>2.25</w:t>
            </w:r>
          </w:p>
        </w:tc>
        <w:tc>
          <w:tcPr>
            <w:tcW w:w="2504" w:type="dxa"/>
          </w:tcPr>
          <w:p w14:paraId="7B68AC50" w14:textId="77777777" w:rsidR="0059740A" w:rsidRDefault="0059740A" w:rsidP="007365AD">
            <w:pPr>
              <w:jc w:val="center"/>
            </w:pPr>
            <w:r>
              <w:rPr>
                <w:rFonts w:hint="eastAsia"/>
              </w:rPr>
              <w:t>-</w:t>
            </w:r>
            <w:r>
              <w:t>2.55</w:t>
            </w:r>
          </w:p>
        </w:tc>
        <w:tc>
          <w:tcPr>
            <w:tcW w:w="2115" w:type="dxa"/>
          </w:tcPr>
          <w:p w14:paraId="79A778E3" w14:textId="77777777" w:rsidR="0059740A" w:rsidRDefault="0059740A" w:rsidP="007365AD">
            <w:pPr>
              <w:jc w:val="center"/>
            </w:pPr>
            <w:r>
              <w:rPr>
                <w:rFonts w:hint="eastAsia"/>
              </w:rPr>
              <w:t>0</w:t>
            </w:r>
            <w:r>
              <w:t>.3</w:t>
            </w:r>
          </w:p>
        </w:tc>
      </w:tr>
      <w:tr w:rsidR="0059740A" w14:paraId="00119C2C" w14:textId="77777777" w:rsidTr="00FB2C0F">
        <w:tc>
          <w:tcPr>
            <w:tcW w:w="2508" w:type="dxa"/>
          </w:tcPr>
          <w:p w14:paraId="253BA5A1" w14:textId="77777777" w:rsidR="0059740A" w:rsidRPr="009D245C" w:rsidRDefault="0059740A" w:rsidP="00FB2C0F">
            <w:r w:rsidRPr="009D245C">
              <w:rPr>
                <w:rFonts w:hint="eastAsia"/>
              </w:rPr>
              <w:t>A</w:t>
            </w:r>
            <w:r w:rsidRPr="009D245C">
              <w:t>ggregation level = 4</w:t>
            </w:r>
          </w:p>
        </w:tc>
        <w:tc>
          <w:tcPr>
            <w:tcW w:w="2504" w:type="dxa"/>
          </w:tcPr>
          <w:p w14:paraId="7C4DDC90" w14:textId="77777777" w:rsidR="0059740A" w:rsidRDefault="0059740A" w:rsidP="007365AD">
            <w:pPr>
              <w:jc w:val="center"/>
            </w:pPr>
            <w:r>
              <w:rPr>
                <w:rFonts w:hint="eastAsia"/>
              </w:rPr>
              <w:t>3</w:t>
            </w:r>
            <w:r>
              <w:t>.04</w:t>
            </w:r>
          </w:p>
        </w:tc>
        <w:tc>
          <w:tcPr>
            <w:tcW w:w="2504" w:type="dxa"/>
          </w:tcPr>
          <w:p w14:paraId="521380AA" w14:textId="77777777" w:rsidR="0059740A" w:rsidRDefault="0059740A" w:rsidP="007365AD">
            <w:pPr>
              <w:jc w:val="center"/>
            </w:pPr>
            <w:r>
              <w:rPr>
                <w:rFonts w:hint="eastAsia"/>
              </w:rPr>
              <w:t>2</w:t>
            </w:r>
            <w:r>
              <w:t>.74</w:t>
            </w:r>
          </w:p>
        </w:tc>
        <w:tc>
          <w:tcPr>
            <w:tcW w:w="2115" w:type="dxa"/>
          </w:tcPr>
          <w:p w14:paraId="513BD971" w14:textId="77777777" w:rsidR="0059740A" w:rsidRDefault="0059740A" w:rsidP="007365AD">
            <w:pPr>
              <w:jc w:val="center"/>
            </w:pPr>
            <w:r>
              <w:rPr>
                <w:rFonts w:hint="eastAsia"/>
              </w:rPr>
              <w:t>0</w:t>
            </w:r>
            <w:r>
              <w:t>.3</w:t>
            </w:r>
          </w:p>
        </w:tc>
      </w:tr>
      <w:tr w:rsidR="0059740A" w14:paraId="7775D655" w14:textId="77777777" w:rsidTr="00FB2C0F">
        <w:tc>
          <w:tcPr>
            <w:tcW w:w="2508" w:type="dxa"/>
          </w:tcPr>
          <w:p w14:paraId="3EA0E87A" w14:textId="77777777" w:rsidR="0059740A" w:rsidRPr="009D245C" w:rsidRDefault="0059740A" w:rsidP="00FB2C0F">
            <w:r w:rsidRPr="009D245C">
              <w:rPr>
                <w:rFonts w:hint="eastAsia"/>
              </w:rPr>
              <w:lastRenderedPageBreak/>
              <w:t>A</w:t>
            </w:r>
            <w:r w:rsidRPr="009D245C">
              <w:t>ggregation level = 2</w:t>
            </w:r>
          </w:p>
        </w:tc>
        <w:tc>
          <w:tcPr>
            <w:tcW w:w="2504" w:type="dxa"/>
          </w:tcPr>
          <w:p w14:paraId="3E035568" w14:textId="77777777" w:rsidR="0059740A" w:rsidRDefault="0059740A" w:rsidP="007365AD">
            <w:pPr>
              <w:jc w:val="center"/>
            </w:pPr>
            <w:r>
              <w:rPr>
                <w:rFonts w:hint="eastAsia"/>
              </w:rPr>
              <w:t>9</w:t>
            </w:r>
            <w:r>
              <w:t>.29</w:t>
            </w:r>
          </w:p>
        </w:tc>
        <w:tc>
          <w:tcPr>
            <w:tcW w:w="2504" w:type="dxa"/>
          </w:tcPr>
          <w:p w14:paraId="20F04A07" w14:textId="77777777" w:rsidR="0059740A" w:rsidRDefault="0059740A" w:rsidP="007365AD">
            <w:pPr>
              <w:jc w:val="center"/>
            </w:pPr>
            <w:r>
              <w:rPr>
                <w:rFonts w:hint="eastAsia"/>
              </w:rPr>
              <w:t>8</w:t>
            </w:r>
            <w:r>
              <w:t>.85</w:t>
            </w:r>
          </w:p>
        </w:tc>
        <w:tc>
          <w:tcPr>
            <w:tcW w:w="2115" w:type="dxa"/>
          </w:tcPr>
          <w:p w14:paraId="3D54C0D1" w14:textId="77777777" w:rsidR="0059740A" w:rsidRDefault="0059740A" w:rsidP="007365AD">
            <w:pPr>
              <w:jc w:val="center"/>
            </w:pPr>
            <w:r>
              <w:rPr>
                <w:rFonts w:hint="eastAsia"/>
              </w:rPr>
              <w:t>0</w:t>
            </w:r>
            <w:r>
              <w:t>.44</w:t>
            </w:r>
          </w:p>
        </w:tc>
      </w:tr>
    </w:tbl>
    <w:p w14:paraId="46A6F2FF" w14:textId="77777777" w:rsidR="0059740A" w:rsidRDefault="0059740A" w:rsidP="00B87635"/>
    <w:p w14:paraId="645DCAD6" w14:textId="0959D8D9" w:rsidR="00B87635" w:rsidRDefault="00B87635" w:rsidP="00B87635">
      <w:r>
        <w:rPr>
          <w:noProof/>
        </w:rPr>
        <w:drawing>
          <wp:inline distT="0" distB="0" distL="0" distR="0" wp14:anchorId="0BBCC410" wp14:editId="1179D0A0">
            <wp:extent cx="4899600" cy="29916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99600" cy="2991600"/>
                    </a:xfrm>
                    <a:prstGeom prst="rect">
                      <a:avLst/>
                    </a:prstGeom>
                  </pic:spPr>
                </pic:pic>
              </a:graphicData>
            </a:graphic>
          </wp:inline>
        </w:drawing>
      </w:r>
    </w:p>
    <w:p w14:paraId="7D3B50E0" w14:textId="44513FC0" w:rsidR="00B87635" w:rsidRDefault="00B87635" w:rsidP="00B87635">
      <w:pPr>
        <w:pStyle w:val="Caption"/>
      </w:pPr>
      <w:bookmarkStart w:id="24" w:name="_Ref118457558"/>
      <w:r>
        <w:t xml:space="preserve">Figure </w:t>
      </w:r>
      <w:fldSimple w:instr=" SEQ Figure \* ARABIC ">
        <w:r w:rsidR="00C4494C">
          <w:rPr>
            <w:noProof/>
          </w:rPr>
          <w:t>1</w:t>
        </w:r>
      </w:fldSimple>
      <w:bookmarkEnd w:id="24"/>
      <w:r>
        <w:t xml:space="preserve">: PDCCH BLER performance comparison between without and with 5-bit reduction from FDRA optimization. </w:t>
      </w:r>
      <w:r w:rsidR="002820D8">
        <w:t>T</w:t>
      </w:r>
      <w:r>
        <w:t>he DCI size</w:t>
      </w:r>
      <w:r w:rsidR="002820D8">
        <w:t>s</w:t>
      </w:r>
      <w:r>
        <w:t xml:space="preserve"> </w:t>
      </w:r>
      <w:r w:rsidR="002820D8">
        <w:t>are</w:t>
      </w:r>
      <w:r>
        <w:t xml:space="preserve"> assumed to be 40bits + CRC</w:t>
      </w:r>
      <w:r w:rsidR="002820D8">
        <w:t xml:space="preserve"> and 35bits + CRC, respectively</w:t>
      </w:r>
      <w:r>
        <w:t xml:space="preserve">. </w:t>
      </w:r>
    </w:p>
    <w:p w14:paraId="679A991C" w14:textId="3868050E" w:rsidR="00B87635" w:rsidRPr="00EC659E" w:rsidRDefault="00B87635" w:rsidP="00B87635"/>
    <w:p w14:paraId="1BE4B02D" w14:textId="745A5EB8" w:rsidR="00B87635" w:rsidRPr="0074269B" w:rsidRDefault="0074269B" w:rsidP="00B87635">
      <w:r>
        <w:t xml:space="preserve">The required SNR values at BLER=0.01 are presented in </w:t>
      </w:r>
      <w:r>
        <w:fldChar w:fldCharType="begin"/>
      </w:r>
      <w:r>
        <w:instrText xml:space="preserve"> REF _Ref118458404 \h </w:instrText>
      </w:r>
      <w:r>
        <w:fldChar w:fldCharType="separate"/>
      </w:r>
      <w:r w:rsidR="00C4494C">
        <w:t xml:space="preserve">Table </w:t>
      </w:r>
      <w:r w:rsidR="00C4494C">
        <w:rPr>
          <w:noProof/>
        </w:rPr>
        <w:t>4</w:t>
      </w:r>
      <w:r>
        <w:fldChar w:fldCharType="end"/>
      </w:r>
      <w:r>
        <w:t xml:space="preserve"> while the BLER versus SNR curves are shown in </w:t>
      </w:r>
      <w:r>
        <w:fldChar w:fldCharType="begin"/>
      </w:r>
      <w:r>
        <w:instrText xml:space="preserve"> REF _Ref118457558 \h </w:instrText>
      </w:r>
      <w:r>
        <w:fldChar w:fldCharType="separate"/>
      </w:r>
      <w:r w:rsidR="00C4494C">
        <w:t xml:space="preserve">Figure </w:t>
      </w:r>
      <w:r w:rsidR="00C4494C">
        <w:rPr>
          <w:noProof/>
        </w:rPr>
        <w:t>1</w:t>
      </w:r>
      <w:r>
        <w:fldChar w:fldCharType="end"/>
      </w:r>
      <w:r>
        <w:t>.</w:t>
      </w:r>
      <w:r w:rsidR="008D6DF9">
        <w:t xml:space="preserve"> As one can see from </w:t>
      </w:r>
      <w:r w:rsidR="008D6DF9">
        <w:fldChar w:fldCharType="begin"/>
      </w:r>
      <w:r w:rsidR="008D6DF9">
        <w:instrText xml:space="preserve"> REF _Ref118458404 \h </w:instrText>
      </w:r>
      <w:r w:rsidR="008D6DF9">
        <w:fldChar w:fldCharType="separate"/>
      </w:r>
      <w:r w:rsidR="00C4494C">
        <w:t xml:space="preserve">Table </w:t>
      </w:r>
      <w:r w:rsidR="00C4494C">
        <w:rPr>
          <w:noProof/>
        </w:rPr>
        <w:t>4</w:t>
      </w:r>
      <w:r w:rsidR="008D6DF9">
        <w:fldChar w:fldCharType="end"/>
      </w:r>
      <w:r w:rsidR="008D6DF9">
        <w:t xml:space="preserve">, the SNR improvement with the maximum 5-bit reduction in FDRA field size </w:t>
      </w:r>
      <w:r w:rsidR="001D0212">
        <w:t xml:space="preserve">ranges from 0.27dB to 0.44dB for different aggregation levels from 16 to 2. With a less than 0.5dB improvement for a channel that does not suffer any degradation compared to R17 RedCap, </w:t>
      </w:r>
      <w:r w:rsidR="00BB5D81">
        <w:t xml:space="preserve">this at most 5-bit FDRA size reduction can indeed be regarded as minor optimization.  </w:t>
      </w:r>
    </w:p>
    <w:p w14:paraId="2F47705C" w14:textId="0DDC5B9F" w:rsidR="00B87635" w:rsidRDefault="00B87635" w:rsidP="00B87635">
      <w:pPr>
        <w:pStyle w:val="Caption"/>
        <w:rPr>
          <w:rFonts w:asciiTheme="minorEastAsia" w:eastAsiaTheme="minorEastAsia" w:hAnsiTheme="minorEastAsia"/>
          <w:lang w:eastAsia="zh-TW"/>
        </w:rPr>
      </w:pPr>
      <w:bookmarkStart w:id="25" w:name="_Ref118749021"/>
      <w:r>
        <w:t xml:space="preserve">Observation </w:t>
      </w:r>
      <w:fldSimple w:instr=" SEQ Observation \* ARABIC ">
        <w:r w:rsidR="00C4494C">
          <w:rPr>
            <w:noProof/>
          </w:rPr>
          <w:t>8</w:t>
        </w:r>
      </w:fldSimple>
      <w:r>
        <w:t xml:space="preserve">: </w:t>
      </w:r>
      <w:r w:rsidR="00EC659E">
        <w:t xml:space="preserve">The maximum reduction of 5 bits </w:t>
      </w:r>
      <w:r w:rsidR="00174AC6">
        <w:t xml:space="preserve">in FDRA field </w:t>
      </w:r>
      <w:r w:rsidR="004C704B">
        <w:t xml:space="preserve">only </w:t>
      </w:r>
      <w:r w:rsidR="00174AC6">
        <w:t>lead</w:t>
      </w:r>
      <w:r w:rsidR="004C704B">
        <w:t>s</w:t>
      </w:r>
      <w:r w:rsidR="00174AC6">
        <w:t xml:space="preserve"> to SNR improvement of</w:t>
      </w:r>
      <w:r>
        <w:t xml:space="preserve"> 0.2</w:t>
      </w:r>
      <w:r w:rsidR="00020325">
        <w:t>7</w:t>
      </w:r>
      <w:r>
        <w:t xml:space="preserve"> dB to 0.44 dB</w:t>
      </w:r>
      <w:r>
        <w:rPr>
          <w:rFonts w:asciiTheme="minorEastAsia" w:eastAsiaTheme="minorEastAsia" w:hAnsiTheme="minorEastAsia"/>
          <w:lang w:eastAsia="zh-TW"/>
        </w:rPr>
        <w:t>.</w:t>
      </w:r>
      <w:bookmarkEnd w:id="25"/>
      <w:r>
        <w:rPr>
          <w:rFonts w:asciiTheme="minorEastAsia" w:eastAsiaTheme="minorEastAsia" w:hAnsiTheme="minorEastAsia"/>
          <w:lang w:eastAsia="zh-TW"/>
        </w:rPr>
        <w:t xml:space="preserve"> </w:t>
      </w:r>
    </w:p>
    <w:p w14:paraId="54E26154" w14:textId="0ED12398" w:rsidR="00B87635" w:rsidRPr="00A841B8" w:rsidRDefault="00B87635" w:rsidP="00A841B8">
      <w:pPr>
        <w:pStyle w:val="Caption"/>
        <w:rPr>
          <w:rFonts w:eastAsiaTheme="minorEastAsia"/>
          <w:lang w:eastAsia="zh-TW"/>
        </w:rPr>
      </w:pPr>
      <w:bookmarkStart w:id="26" w:name="_Ref118748286"/>
      <w:r>
        <w:t xml:space="preserve">Proposal </w:t>
      </w:r>
      <w:fldSimple w:instr=" SEQ Proposal \* ARABIC ">
        <w:r w:rsidR="00C4494C">
          <w:rPr>
            <w:noProof/>
          </w:rPr>
          <w:t>9</w:t>
        </w:r>
      </w:fldSimple>
      <w:r>
        <w:t xml:space="preserve">: </w:t>
      </w:r>
      <w:r w:rsidR="003B75BF">
        <w:t xml:space="preserve">Reduction of </w:t>
      </w:r>
      <w:r w:rsidRPr="00523BC6">
        <w:t xml:space="preserve">FDRA field </w:t>
      </w:r>
      <w:r w:rsidR="003B75BF">
        <w:t>size</w:t>
      </w:r>
      <w:r w:rsidRPr="00523BC6">
        <w:t xml:space="preserve"> is </w:t>
      </w:r>
      <w:r w:rsidR="003B75BF">
        <w:t>not supported in any</w:t>
      </w:r>
      <w:r>
        <w:t xml:space="preserve"> DCI format for Rel-18 eRedCap UEs.</w:t>
      </w:r>
      <w:bookmarkEnd w:id="26"/>
      <w:r>
        <w:t xml:space="preserve"> </w:t>
      </w:r>
    </w:p>
    <w:p w14:paraId="6C043A17" w14:textId="6E19D049"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120CFC3E" w14:textId="77777777" w:rsidR="005C6570" w:rsidRDefault="001F76BE" w:rsidP="004B3740">
      <w:pPr>
        <w:rPr>
          <w:lang w:val="en-GB"/>
        </w:rPr>
      </w:pPr>
      <w:bookmarkStart w:id="27" w:name="_Ref95547977"/>
      <w:bookmarkStart w:id="28" w:name="_Ref528853922"/>
      <w:bookmarkStart w:id="29" w:name="_Ref481596356"/>
      <w:bookmarkStart w:id="30" w:name="_Ref481781528"/>
      <w:bookmarkStart w:id="31" w:name="_Ref481782557"/>
      <w:bookmarkStart w:id="32" w:name="_Ref101789663"/>
      <w:bookmarkStart w:id="33" w:name="_Ref102081114"/>
      <w:r>
        <w:rPr>
          <w:rFonts w:hint="eastAsia"/>
          <w:lang w:val="en-GB"/>
        </w:rPr>
        <w:t>I</w:t>
      </w:r>
      <w:r>
        <w:rPr>
          <w:lang w:val="en-GB"/>
        </w:rPr>
        <w:t xml:space="preserve">n the contribution, we have the following </w:t>
      </w:r>
      <w:r w:rsidR="005C6570">
        <w:rPr>
          <w:lang w:val="en-GB"/>
        </w:rPr>
        <w:t>proposals</w:t>
      </w:r>
      <w:r>
        <w:rPr>
          <w:lang w:val="en-GB"/>
        </w:rPr>
        <w:t>.</w:t>
      </w:r>
    </w:p>
    <w:p w14:paraId="33808E7B" w14:textId="73B0C661" w:rsidR="001F76BE" w:rsidRPr="006A65AA" w:rsidRDefault="002465DA" w:rsidP="004B3740">
      <w:pPr>
        <w:rPr>
          <w:b/>
          <w:bCs/>
          <w:lang w:val="en-GB"/>
        </w:rPr>
      </w:pPr>
      <w:r w:rsidRPr="006A65AA">
        <w:rPr>
          <w:b/>
          <w:bCs/>
          <w:lang w:val="en-GB"/>
        </w:rPr>
        <w:fldChar w:fldCharType="begin"/>
      </w:r>
      <w:r w:rsidRPr="006A65AA">
        <w:rPr>
          <w:b/>
          <w:bCs/>
          <w:lang w:val="en-GB"/>
        </w:rPr>
        <w:instrText xml:space="preserve"> REF _Ref121057561 \h </w:instrText>
      </w:r>
      <w:r w:rsidR="006A65AA">
        <w:rPr>
          <w:b/>
          <w:bCs/>
          <w:lang w:val="en-GB"/>
        </w:rPr>
        <w:instrText xml:space="preserve"> \* MERGEFORMAT </w:instrText>
      </w:r>
      <w:r w:rsidRPr="006A65AA">
        <w:rPr>
          <w:b/>
          <w:bCs/>
          <w:lang w:val="en-GB"/>
        </w:rPr>
      </w:r>
      <w:r w:rsidRPr="006A65AA">
        <w:rPr>
          <w:b/>
          <w:bCs/>
          <w:lang w:val="en-GB"/>
        </w:rPr>
        <w:fldChar w:fldCharType="separate"/>
      </w:r>
      <w:r w:rsidR="00C4494C" w:rsidRPr="006A65AA">
        <w:rPr>
          <w:b/>
          <w:bCs/>
        </w:rPr>
        <w:t xml:space="preserve">Proposal </w:t>
      </w:r>
      <w:r w:rsidR="00C4494C" w:rsidRPr="006A65AA">
        <w:rPr>
          <w:b/>
          <w:bCs/>
          <w:noProof/>
        </w:rPr>
        <w:t>1</w:t>
      </w:r>
      <w:r w:rsidR="00C4494C" w:rsidRPr="006A65AA">
        <w:rPr>
          <w:b/>
          <w:bCs/>
        </w:rPr>
        <w:t>: Rel-18 RedCap UEs share the same Msg1/MsgA PRACH early indication as Rel-17 RedCap UEs.</w:t>
      </w:r>
      <w:r w:rsidRPr="006A65AA">
        <w:rPr>
          <w:b/>
          <w:bCs/>
          <w:lang w:val="en-GB"/>
        </w:rPr>
        <w:fldChar w:fldCharType="end"/>
      </w:r>
    </w:p>
    <w:p w14:paraId="731B4716" w14:textId="5FB775DE" w:rsidR="002465DA" w:rsidRPr="006A65AA" w:rsidRDefault="002465DA" w:rsidP="004B3740">
      <w:pPr>
        <w:rPr>
          <w:b/>
          <w:bCs/>
          <w:lang w:val="en-GB"/>
        </w:rPr>
      </w:pPr>
      <w:r w:rsidRPr="006A65AA">
        <w:rPr>
          <w:b/>
          <w:bCs/>
          <w:lang w:val="en-GB"/>
        </w:rPr>
        <w:fldChar w:fldCharType="begin"/>
      </w:r>
      <w:r w:rsidRPr="006A65AA">
        <w:rPr>
          <w:b/>
          <w:bCs/>
          <w:lang w:val="en-GB"/>
        </w:rPr>
        <w:instrText xml:space="preserve"> REF _Ref121057567 \h </w:instrText>
      </w:r>
      <w:r w:rsidR="006A65AA">
        <w:rPr>
          <w:b/>
          <w:bCs/>
          <w:lang w:val="en-GB"/>
        </w:rPr>
        <w:instrText xml:space="preserve"> \* MERGEFORMAT </w:instrText>
      </w:r>
      <w:r w:rsidRPr="006A65AA">
        <w:rPr>
          <w:b/>
          <w:bCs/>
          <w:lang w:val="en-GB"/>
        </w:rPr>
      </w:r>
      <w:r w:rsidRPr="006A65AA">
        <w:rPr>
          <w:b/>
          <w:bCs/>
          <w:lang w:val="en-GB"/>
        </w:rPr>
        <w:fldChar w:fldCharType="separate"/>
      </w:r>
      <w:r w:rsidR="00C4494C" w:rsidRPr="006A65AA">
        <w:rPr>
          <w:b/>
          <w:bCs/>
        </w:rPr>
        <w:t xml:space="preserve">Proposal </w:t>
      </w:r>
      <w:r w:rsidR="00C4494C" w:rsidRPr="006A65AA">
        <w:rPr>
          <w:b/>
          <w:bCs/>
          <w:noProof/>
        </w:rPr>
        <w:t>2</w:t>
      </w:r>
      <w:r w:rsidR="00C4494C" w:rsidRPr="006A65AA">
        <w:rPr>
          <w:b/>
          <w:bCs/>
        </w:rPr>
        <w:t>: Separate early indication via Msg1/MsgA PRACH for Rel-18 RedCap UEs is not supported.</w:t>
      </w:r>
      <w:r w:rsidRPr="006A65AA">
        <w:rPr>
          <w:b/>
          <w:bCs/>
          <w:lang w:val="en-GB"/>
        </w:rPr>
        <w:fldChar w:fldCharType="end"/>
      </w:r>
    </w:p>
    <w:p w14:paraId="627D2435" w14:textId="1C319E97" w:rsidR="002465DA" w:rsidRPr="006A65AA" w:rsidRDefault="002465DA" w:rsidP="004B3740">
      <w:pPr>
        <w:rPr>
          <w:b/>
          <w:bCs/>
          <w:lang w:val="en-GB"/>
        </w:rPr>
      </w:pPr>
      <w:r w:rsidRPr="006A65AA">
        <w:rPr>
          <w:b/>
          <w:bCs/>
          <w:lang w:val="en-GB"/>
        </w:rPr>
        <w:fldChar w:fldCharType="begin"/>
      </w:r>
      <w:r w:rsidRPr="006A65AA">
        <w:rPr>
          <w:b/>
          <w:bCs/>
          <w:lang w:val="en-GB"/>
        </w:rPr>
        <w:instrText xml:space="preserve"> REF _Ref121057573 \h </w:instrText>
      </w:r>
      <w:r w:rsidR="006A65AA">
        <w:rPr>
          <w:b/>
          <w:bCs/>
          <w:lang w:val="en-GB"/>
        </w:rPr>
        <w:instrText xml:space="preserve"> \* MERGEFORMAT </w:instrText>
      </w:r>
      <w:r w:rsidRPr="006A65AA">
        <w:rPr>
          <w:b/>
          <w:bCs/>
          <w:lang w:val="en-GB"/>
        </w:rPr>
      </w:r>
      <w:r w:rsidRPr="006A65AA">
        <w:rPr>
          <w:b/>
          <w:bCs/>
          <w:lang w:val="en-GB"/>
        </w:rPr>
        <w:fldChar w:fldCharType="separate"/>
      </w:r>
      <w:r w:rsidR="00C4494C" w:rsidRPr="006A65AA">
        <w:rPr>
          <w:b/>
          <w:bCs/>
        </w:rPr>
        <w:t xml:space="preserve">Proposal </w:t>
      </w:r>
      <w:r w:rsidR="00C4494C" w:rsidRPr="006A65AA">
        <w:rPr>
          <w:b/>
          <w:bCs/>
          <w:noProof/>
        </w:rPr>
        <w:t>3</w:t>
      </w:r>
      <w:r w:rsidR="00C4494C" w:rsidRPr="006A65AA">
        <w:rPr>
          <w:b/>
          <w:bCs/>
        </w:rPr>
        <w:t>: To avoid impact on Rel-17 RedCap UEs, an additional early indication via Msg3 is supported and always enabled for R18 eRedCap. Details are left to RAN2.</w:t>
      </w:r>
      <w:r w:rsidRPr="006A65AA">
        <w:rPr>
          <w:b/>
          <w:bCs/>
          <w:lang w:val="en-GB"/>
        </w:rPr>
        <w:fldChar w:fldCharType="end"/>
      </w:r>
    </w:p>
    <w:p w14:paraId="526FF333" w14:textId="369DD1A3" w:rsidR="002465DA" w:rsidRPr="006A65AA" w:rsidRDefault="002465DA" w:rsidP="004B3740">
      <w:pPr>
        <w:rPr>
          <w:b/>
          <w:bCs/>
          <w:lang w:val="en-GB"/>
        </w:rPr>
      </w:pPr>
      <w:r w:rsidRPr="006A65AA">
        <w:rPr>
          <w:b/>
          <w:bCs/>
          <w:lang w:val="en-GB"/>
        </w:rPr>
        <w:fldChar w:fldCharType="begin"/>
      </w:r>
      <w:r w:rsidRPr="006A65AA">
        <w:rPr>
          <w:b/>
          <w:bCs/>
          <w:lang w:val="en-GB"/>
        </w:rPr>
        <w:instrText xml:space="preserve"> REF _Ref127567410 \h </w:instrText>
      </w:r>
      <w:r w:rsidR="006A65AA">
        <w:rPr>
          <w:b/>
          <w:bCs/>
          <w:lang w:val="en-GB"/>
        </w:rPr>
        <w:instrText xml:space="preserve"> \* MERGEFORMAT </w:instrText>
      </w:r>
      <w:r w:rsidRPr="006A65AA">
        <w:rPr>
          <w:b/>
          <w:bCs/>
          <w:lang w:val="en-GB"/>
        </w:rPr>
      </w:r>
      <w:r w:rsidRPr="006A65AA">
        <w:rPr>
          <w:b/>
          <w:bCs/>
          <w:lang w:val="en-GB"/>
        </w:rPr>
        <w:fldChar w:fldCharType="separate"/>
      </w:r>
      <w:r w:rsidR="00C4494C" w:rsidRPr="006A65AA">
        <w:rPr>
          <w:b/>
          <w:bCs/>
        </w:rPr>
        <w:t xml:space="preserve">Proposal </w:t>
      </w:r>
      <w:r w:rsidR="00C4494C" w:rsidRPr="006A65AA">
        <w:rPr>
          <w:b/>
          <w:bCs/>
          <w:noProof/>
        </w:rPr>
        <w:t>4</w:t>
      </w:r>
      <w:r w:rsidR="00C4494C" w:rsidRPr="006A65AA">
        <w:rPr>
          <w:b/>
          <w:bCs/>
        </w:rPr>
        <w:t>: For a cell supporting both Rel-17 and Rel-18 RedCap UEs, Rel-18 RedCap UEs always share the same initial DL/UL BWPs as the Rel-17 RedCap UEs. Additional separate initial DL/UL BWP specific to Rel-18 UEs is not supported.</w:t>
      </w:r>
      <w:r w:rsidRPr="006A65AA">
        <w:rPr>
          <w:b/>
          <w:bCs/>
          <w:lang w:val="en-GB"/>
        </w:rPr>
        <w:fldChar w:fldCharType="end"/>
      </w:r>
    </w:p>
    <w:p w14:paraId="20D9B6F6" w14:textId="5F801854" w:rsidR="002465DA" w:rsidRPr="006A65AA" w:rsidRDefault="002465DA" w:rsidP="004B3740">
      <w:pPr>
        <w:rPr>
          <w:b/>
          <w:bCs/>
          <w:lang w:val="en-GB"/>
        </w:rPr>
      </w:pPr>
      <w:r w:rsidRPr="006A65AA">
        <w:rPr>
          <w:b/>
          <w:bCs/>
          <w:lang w:val="en-GB"/>
        </w:rPr>
        <w:fldChar w:fldCharType="begin"/>
      </w:r>
      <w:r w:rsidRPr="006A65AA">
        <w:rPr>
          <w:b/>
          <w:bCs/>
          <w:lang w:val="en-GB"/>
        </w:rPr>
        <w:instrText xml:space="preserve"> REF _Ref127567418 \h </w:instrText>
      </w:r>
      <w:r w:rsidR="006A65AA">
        <w:rPr>
          <w:b/>
          <w:bCs/>
          <w:lang w:val="en-GB"/>
        </w:rPr>
        <w:instrText xml:space="preserve"> \* MERGEFORMAT </w:instrText>
      </w:r>
      <w:r w:rsidRPr="006A65AA">
        <w:rPr>
          <w:b/>
          <w:bCs/>
          <w:lang w:val="en-GB"/>
        </w:rPr>
      </w:r>
      <w:r w:rsidRPr="006A65AA">
        <w:rPr>
          <w:b/>
          <w:bCs/>
          <w:lang w:val="en-GB"/>
        </w:rPr>
        <w:fldChar w:fldCharType="separate"/>
      </w:r>
      <w:r w:rsidR="00C4494C" w:rsidRPr="006A65AA">
        <w:rPr>
          <w:b/>
          <w:bCs/>
        </w:rPr>
        <w:t xml:space="preserve">Proposal </w:t>
      </w:r>
      <w:r w:rsidR="00C4494C" w:rsidRPr="006A65AA">
        <w:rPr>
          <w:b/>
          <w:bCs/>
          <w:noProof/>
        </w:rPr>
        <w:t>5</w:t>
      </w:r>
      <w:r w:rsidR="00C4494C" w:rsidRPr="006A65AA">
        <w:rPr>
          <w:b/>
          <w:bCs/>
        </w:rPr>
        <w:t>: For a cell supporting Rel-18 RedCap UEs but not Rel-17 RedCap UEs, at most one separate initial DL/UL BWP from the cell perspective can be configured specific to Rel-18 RedCap UEs. Signaling details are left to RAN2.</w:t>
      </w:r>
      <w:r w:rsidRPr="006A65AA">
        <w:rPr>
          <w:b/>
          <w:bCs/>
          <w:lang w:val="en-GB"/>
        </w:rPr>
        <w:fldChar w:fldCharType="end"/>
      </w:r>
    </w:p>
    <w:p w14:paraId="789080C2" w14:textId="50323E9C" w:rsidR="002465DA" w:rsidRPr="006A65AA" w:rsidRDefault="006F3793" w:rsidP="004B3740">
      <w:pPr>
        <w:rPr>
          <w:b/>
          <w:bCs/>
          <w:lang w:val="en-GB"/>
        </w:rPr>
      </w:pPr>
      <w:r w:rsidRPr="006A65AA">
        <w:rPr>
          <w:b/>
          <w:bCs/>
          <w:lang w:val="en-GB"/>
        </w:rPr>
        <w:fldChar w:fldCharType="begin"/>
      </w:r>
      <w:r w:rsidRPr="006A65AA">
        <w:rPr>
          <w:b/>
          <w:bCs/>
          <w:lang w:val="en-GB"/>
        </w:rPr>
        <w:instrText xml:space="preserve"> REF _Ref127567683 \h </w:instrText>
      </w:r>
      <w:r w:rsidR="006A65AA">
        <w:rPr>
          <w:b/>
          <w:bCs/>
          <w:lang w:val="en-GB"/>
        </w:rPr>
        <w:instrText xml:space="preserve"> \* MERGEFORMAT </w:instrText>
      </w:r>
      <w:r w:rsidRPr="006A65AA">
        <w:rPr>
          <w:b/>
          <w:bCs/>
          <w:lang w:val="en-GB"/>
        </w:rPr>
      </w:r>
      <w:r w:rsidRPr="006A65AA">
        <w:rPr>
          <w:b/>
          <w:bCs/>
          <w:lang w:val="en-GB"/>
        </w:rPr>
        <w:fldChar w:fldCharType="separate"/>
      </w:r>
      <w:r w:rsidRPr="006A65AA">
        <w:rPr>
          <w:b/>
          <w:bCs/>
        </w:rPr>
        <w:t xml:space="preserve">Proposal </w:t>
      </w:r>
      <w:r w:rsidRPr="006A65AA">
        <w:rPr>
          <w:b/>
          <w:bCs/>
          <w:noProof/>
        </w:rPr>
        <w:t>6</w:t>
      </w:r>
      <w:r w:rsidRPr="006A65AA">
        <w:rPr>
          <w:b/>
          <w:bCs/>
        </w:rPr>
        <w:t>: For PDSCH/PUSCH, the maximum number of PRBs that UE can process/transmit is 25 and 12 for 15kHz and 30kHz SCS, respectively.</w:t>
      </w:r>
      <w:r w:rsidRPr="006A65AA">
        <w:rPr>
          <w:b/>
          <w:bCs/>
          <w:lang w:val="en-GB"/>
        </w:rPr>
        <w:fldChar w:fldCharType="end"/>
      </w:r>
    </w:p>
    <w:p w14:paraId="4018F456" w14:textId="3298B652" w:rsidR="006F3793" w:rsidRPr="006A65AA" w:rsidRDefault="006F3793" w:rsidP="004B3740">
      <w:pPr>
        <w:rPr>
          <w:b/>
          <w:bCs/>
          <w:lang w:val="en-GB"/>
        </w:rPr>
      </w:pPr>
      <w:r w:rsidRPr="006A65AA">
        <w:rPr>
          <w:b/>
          <w:bCs/>
          <w:lang w:val="en-GB"/>
        </w:rPr>
        <w:lastRenderedPageBreak/>
        <w:fldChar w:fldCharType="begin"/>
      </w:r>
      <w:r w:rsidRPr="006A65AA">
        <w:rPr>
          <w:b/>
          <w:bCs/>
          <w:lang w:val="en-GB"/>
        </w:rPr>
        <w:instrText xml:space="preserve"> REF _Ref127567694 \h </w:instrText>
      </w:r>
      <w:r w:rsidR="006A65AA">
        <w:rPr>
          <w:b/>
          <w:bCs/>
          <w:lang w:val="en-GB"/>
        </w:rPr>
        <w:instrText xml:space="preserve"> \* MERGEFORMAT </w:instrText>
      </w:r>
      <w:r w:rsidRPr="006A65AA">
        <w:rPr>
          <w:b/>
          <w:bCs/>
          <w:lang w:val="en-GB"/>
        </w:rPr>
      </w:r>
      <w:r w:rsidRPr="006A65AA">
        <w:rPr>
          <w:b/>
          <w:bCs/>
          <w:lang w:val="en-GB"/>
        </w:rPr>
        <w:fldChar w:fldCharType="separate"/>
      </w:r>
      <w:r w:rsidRPr="006A65AA">
        <w:rPr>
          <w:b/>
          <w:bCs/>
        </w:rPr>
        <w:t xml:space="preserve">Proposal </w:t>
      </w:r>
      <w:r w:rsidRPr="006A65AA">
        <w:rPr>
          <w:b/>
          <w:bCs/>
          <w:noProof/>
        </w:rPr>
        <w:t>7</w:t>
      </w:r>
      <w:r w:rsidRPr="006A65AA">
        <w:rPr>
          <w:b/>
          <w:bCs/>
        </w:rPr>
        <w:t>: For different SCSs, the values of X are determined by the number of PRBs, say N, allocated for RAR PDSCH as follows:</w:t>
      </w:r>
      <w:r w:rsidRPr="006A65AA">
        <w:rPr>
          <w:b/>
          <w:bCs/>
          <w:lang w:val="en-GB"/>
        </w:rPr>
        <w:fldChar w:fldCharType="end"/>
      </w:r>
    </w:p>
    <w:p w14:paraId="30A495C2" w14:textId="77777777" w:rsidR="006F3793" w:rsidRPr="006A65AA" w:rsidRDefault="006F3793" w:rsidP="00C75A02">
      <w:pPr>
        <w:pStyle w:val="ListParagraph"/>
        <w:numPr>
          <w:ilvl w:val="0"/>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F</w:t>
      </w:r>
      <w:r w:rsidRPr="006A65AA">
        <w:rPr>
          <w:rFonts w:eastAsiaTheme="minorEastAsia"/>
          <w:b/>
          <w:bCs/>
          <w:sz w:val="20"/>
          <w:szCs w:val="20"/>
          <w:lang w:eastAsia="zh-TW"/>
        </w:rPr>
        <w:t xml:space="preserve">or 15kHz SCS, </w:t>
      </w:r>
    </w:p>
    <w:p w14:paraId="3512102A"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b/>
          <w:bCs/>
          <w:sz w:val="20"/>
          <w:szCs w:val="20"/>
          <w:lang w:eastAsia="zh-TW"/>
        </w:rPr>
        <w:t>X=0 ms if N&lt;=25;</w:t>
      </w:r>
    </w:p>
    <w:p w14:paraId="1102E930"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=1 ms if 25&lt;N&lt;=50;</w:t>
      </w:r>
    </w:p>
    <w:p w14:paraId="37B88651"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=2 ms if 50&lt;N&lt;=75;</w:t>
      </w:r>
    </w:p>
    <w:p w14:paraId="3D05ADE3"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=3 ms if 75&lt;N&lt;=100;</w:t>
      </w:r>
    </w:p>
    <w:p w14:paraId="1DECBCDA"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=4 ms if 100&lt;N;</w:t>
      </w:r>
    </w:p>
    <w:p w14:paraId="1E15B371" w14:textId="77777777" w:rsidR="006F3793" w:rsidRPr="006A65AA" w:rsidRDefault="006F3793" w:rsidP="00C75A02">
      <w:pPr>
        <w:pStyle w:val="ListParagraph"/>
        <w:numPr>
          <w:ilvl w:val="0"/>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F</w:t>
      </w:r>
      <w:r w:rsidRPr="006A65AA">
        <w:rPr>
          <w:rFonts w:eastAsiaTheme="minorEastAsia"/>
          <w:b/>
          <w:bCs/>
          <w:sz w:val="20"/>
          <w:szCs w:val="20"/>
          <w:lang w:eastAsia="zh-TW"/>
        </w:rPr>
        <w:t xml:space="preserve">or 30kHz SCS with K=[11 or 12] to be decided by RAN1, </w:t>
      </w:r>
    </w:p>
    <w:p w14:paraId="4191AB06"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0 ms if N &lt;= K;</w:t>
      </w:r>
    </w:p>
    <w:p w14:paraId="0C5AEF22"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0.5 ms if K&lt;N&lt;=2K; </w:t>
      </w:r>
    </w:p>
    <w:p w14:paraId="179498B0"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1 ms if 2K&lt;N&lt;=3K; </w:t>
      </w:r>
    </w:p>
    <w:p w14:paraId="596BD17B"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1.5 ms if 3K&lt;N&lt;=4K;</w:t>
      </w:r>
    </w:p>
    <w:p w14:paraId="48626B35" w14:textId="27BD3765"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2 ms if 4K&lt;N;</w:t>
      </w:r>
    </w:p>
    <w:p w14:paraId="2102E540" w14:textId="77777777" w:rsidR="00205815" w:rsidRPr="006A65AA" w:rsidRDefault="00205815" w:rsidP="00205815">
      <w:pPr>
        <w:rPr>
          <w:rFonts w:eastAsiaTheme="minorEastAsia"/>
          <w:b/>
          <w:bCs/>
          <w:lang w:eastAsia="zh-TW"/>
        </w:rPr>
      </w:pPr>
    </w:p>
    <w:p w14:paraId="57A96CC8" w14:textId="279744DA" w:rsidR="006F3793" w:rsidRPr="006A65AA" w:rsidRDefault="00205815" w:rsidP="006F3793">
      <w:pPr>
        <w:rPr>
          <w:rFonts w:eastAsiaTheme="minorEastAsia"/>
          <w:b/>
          <w:bCs/>
          <w:lang w:eastAsia="zh-TW"/>
        </w:rPr>
      </w:pPr>
      <w:r w:rsidRPr="006A65AA">
        <w:rPr>
          <w:rFonts w:eastAsiaTheme="minorEastAsia"/>
          <w:b/>
          <w:bCs/>
          <w:lang w:eastAsia="zh-TW"/>
        </w:rPr>
        <w:fldChar w:fldCharType="begin"/>
      </w:r>
      <w:r w:rsidRPr="006A65AA">
        <w:rPr>
          <w:rFonts w:eastAsiaTheme="minorEastAsia"/>
          <w:b/>
          <w:bCs/>
          <w:lang w:eastAsia="zh-TW"/>
        </w:rPr>
        <w:instrText xml:space="preserve"> </w:instrText>
      </w:r>
      <w:r w:rsidRPr="006A65AA">
        <w:rPr>
          <w:rFonts w:eastAsiaTheme="minorEastAsia" w:hint="eastAsia"/>
          <w:b/>
          <w:bCs/>
          <w:lang w:eastAsia="zh-TW"/>
        </w:rPr>
        <w:instrText>REF _Ref118748268 \h</w:instrText>
      </w:r>
      <w:r w:rsidRPr="006A65AA">
        <w:rPr>
          <w:rFonts w:eastAsiaTheme="minorEastAsia"/>
          <w:b/>
          <w:bCs/>
          <w:lang w:eastAsia="zh-TW"/>
        </w:rPr>
        <w:instrText xml:space="preserve"> </w:instrText>
      </w:r>
      <w:r w:rsidR="006A65AA">
        <w:rPr>
          <w:rFonts w:eastAsiaTheme="minorEastAsia"/>
          <w:b/>
          <w:bCs/>
          <w:lang w:eastAsia="zh-TW"/>
        </w:rPr>
        <w:instrText xml:space="preserve"> \* MERGEFORMAT </w:instrText>
      </w:r>
      <w:r w:rsidRPr="006A65AA">
        <w:rPr>
          <w:rFonts w:eastAsiaTheme="minorEastAsia"/>
          <w:b/>
          <w:bCs/>
          <w:lang w:eastAsia="zh-TW"/>
        </w:rPr>
      </w:r>
      <w:r w:rsidRPr="006A65AA">
        <w:rPr>
          <w:rFonts w:eastAsiaTheme="minorEastAsia"/>
          <w:b/>
          <w:bCs/>
          <w:lang w:eastAsia="zh-TW"/>
        </w:rPr>
        <w:fldChar w:fldCharType="separate"/>
      </w:r>
      <w:r w:rsidRPr="006A65AA">
        <w:rPr>
          <w:b/>
          <w:bCs/>
        </w:rPr>
        <w:t xml:space="preserve">Proposal </w:t>
      </w:r>
      <w:r w:rsidRPr="006A65AA">
        <w:rPr>
          <w:b/>
          <w:bCs/>
          <w:noProof/>
        </w:rPr>
        <w:t>8</w:t>
      </w:r>
      <w:r w:rsidRPr="006A65AA">
        <w:rPr>
          <w:b/>
          <w:bCs/>
        </w:rPr>
        <w:t>: Reduction of FDRA field size is not supported for fallback DCI formats 0_0 and 1_0.</w:t>
      </w:r>
      <w:r w:rsidRPr="006A65AA">
        <w:rPr>
          <w:rFonts w:eastAsiaTheme="minorEastAsia"/>
          <w:b/>
          <w:bCs/>
          <w:lang w:eastAsia="zh-TW"/>
        </w:rPr>
        <w:fldChar w:fldCharType="end"/>
      </w:r>
    </w:p>
    <w:p w14:paraId="7B131FF0" w14:textId="71392999" w:rsidR="00205815" w:rsidRPr="006A65AA" w:rsidRDefault="001B63C9" w:rsidP="006F3793">
      <w:pPr>
        <w:rPr>
          <w:rFonts w:eastAsiaTheme="minorEastAsia"/>
          <w:b/>
          <w:bCs/>
          <w:lang w:eastAsia="zh-TW"/>
        </w:rPr>
      </w:pPr>
      <w:r w:rsidRPr="006A65AA">
        <w:rPr>
          <w:rFonts w:eastAsiaTheme="minorEastAsia"/>
          <w:b/>
          <w:bCs/>
          <w:lang w:eastAsia="zh-TW"/>
        </w:rPr>
        <w:fldChar w:fldCharType="begin"/>
      </w:r>
      <w:r w:rsidRPr="006A65AA">
        <w:rPr>
          <w:rFonts w:eastAsiaTheme="minorEastAsia"/>
          <w:b/>
          <w:bCs/>
          <w:lang w:eastAsia="zh-TW"/>
        </w:rPr>
        <w:instrText xml:space="preserve"> </w:instrText>
      </w:r>
      <w:r w:rsidRPr="006A65AA">
        <w:rPr>
          <w:rFonts w:eastAsiaTheme="minorEastAsia" w:hint="eastAsia"/>
          <w:b/>
          <w:bCs/>
          <w:lang w:eastAsia="zh-TW"/>
        </w:rPr>
        <w:instrText>REF _Ref118748286 \h</w:instrText>
      </w:r>
      <w:r w:rsidRPr="006A65AA">
        <w:rPr>
          <w:rFonts w:eastAsiaTheme="minorEastAsia"/>
          <w:b/>
          <w:bCs/>
          <w:lang w:eastAsia="zh-TW"/>
        </w:rPr>
        <w:instrText xml:space="preserve"> </w:instrText>
      </w:r>
      <w:r w:rsidR="006A65AA">
        <w:rPr>
          <w:rFonts w:eastAsiaTheme="minorEastAsia"/>
          <w:b/>
          <w:bCs/>
          <w:lang w:eastAsia="zh-TW"/>
        </w:rPr>
        <w:instrText xml:space="preserve"> \* MERGEFORMAT </w:instrText>
      </w:r>
      <w:r w:rsidRPr="006A65AA">
        <w:rPr>
          <w:rFonts w:eastAsiaTheme="minorEastAsia"/>
          <w:b/>
          <w:bCs/>
          <w:lang w:eastAsia="zh-TW"/>
        </w:rPr>
      </w:r>
      <w:r w:rsidRPr="006A65AA">
        <w:rPr>
          <w:rFonts w:eastAsiaTheme="minorEastAsia"/>
          <w:b/>
          <w:bCs/>
          <w:lang w:eastAsia="zh-TW"/>
        </w:rPr>
        <w:fldChar w:fldCharType="separate"/>
      </w:r>
      <w:r w:rsidRPr="006A65AA">
        <w:rPr>
          <w:b/>
          <w:bCs/>
        </w:rPr>
        <w:t xml:space="preserve">Proposal </w:t>
      </w:r>
      <w:r w:rsidRPr="006A65AA">
        <w:rPr>
          <w:b/>
          <w:bCs/>
          <w:noProof/>
        </w:rPr>
        <w:t>9</w:t>
      </w:r>
      <w:r w:rsidRPr="006A65AA">
        <w:rPr>
          <w:b/>
          <w:bCs/>
        </w:rPr>
        <w:t>: Reduction of FDRA field size is not supported in any DCI format for Rel-18 eRedCap UEs.</w:t>
      </w:r>
      <w:r w:rsidRPr="006A65AA">
        <w:rPr>
          <w:rFonts w:eastAsiaTheme="minorEastAsia"/>
          <w:b/>
          <w:bCs/>
          <w:lang w:eastAsia="zh-TW"/>
        </w:rPr>
        <w:fldChar w:fldCharType="end"/>
      </w:r>
    </w:p>
    <w:p w14:paraId="0ACDCD44" w14:textId="20614425"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 </w:t>
      </w:r>
    </w:p>
    <w:p w14:paraId="176FE332" w14:textId="512BF848" w:rsidR="00665BD3" w:rsidRDefault="00B756E1" w:rsidP="00F96F3F">
      <w:pPr>
        <w:numPr>
          <w:ilvl w:val="0"/>
          <w:numId w:val="12"/>
        </w:numPr>
        <w:overflowPunct/>
        <w:autoSpaceDE/>
        <w:autoSpaceDN/>
        <w:adjustRightInd/>
        <w:spacing w:after="120"/>
        <w:textAlignment w:val="auto"/>
      </w:pPr>
      <w:bookmarkStart w:id="34" w:name="_Ref111251391"/>
      <w:bookmarkStart w:id="35" w:name="_Ref115274183"/>
      <w:bookmarkEnd w:id="27"/>
      <w:bookmarkEnd w:id="28"/>
      <w:bookmarkEnd w:id="29"/>
      <w:bookmarkEnd w:id="30"/>
      <w:bookmarkEnd w:id="31"/>
      <w:bookmarkEnd w:id="32"/>
      <w:bookmarkEnd w:id="33"/>
      <w:r>
        <w:t>3GPP TR 3</w:t>
      </w:r>
      <w:r w:rsidR="004B464C">
        <w:t>8</w:t>
      </w:r>
      <w:r>
        <w:t>.8</w:t>
      </w:r>
      <w:r w:rsidR="004B464C">
        <w:t>6</w:t>
      </w:r>
      <w:r>
        <w:t>5</w:t>
      </w:r>
      <w:r w:rsidR="00090471">
        <w:t>,</w:t>
      </w:r>
      <w:r>
        <w:t xml:space="preserve"> “</w:t>
      </w:r>
      <w:r w:rsidR="00126B9D" w:rsidRPr="00126B9D">
        <w:t>Study on further NR RedCap UE complexity reduction</w:t>
      </w:r>
      <w:r w:rsidR="00126B9D">
        <w:t xml:space="preserve"> (Release 18)</w:t>
      </w:r>
      <w:r w:rsidR="00090471">
        <w:t>,</w:t>
      </w:r>
      <w:r>
        <w:t>” V1</w:t>
      </w:r>
      <w:r w:rsidR="003E2BF3">
        <w:t>8</w:t>
      </w:r>
      <w:r>
        <w:t>.0.0, 202</w:t>
      </w:r>
      <w:r w:rsidR="003E2BF3">
        <w:t>2</w:t>
      </w:r>
      <w:r>
        <w:t>-0</w:t>
      </w:r>
      <w:bookmarkEnd w:id="34"/>
      <w:r w:rsidR="003E2BF3">
        <w:t>9</w:t>
      </w:r>
      <w:bookmarkEnd w:id="35"/>
    </w:p>
    <w:p w14:paraId="0BEC46F5" w14:textId="1B41D38C" w:rsidR="00780153" w:rsidRDefault="0068732F" w:rsidP="00F96F3F">
      <w:pPr>
        <w:numPr>
          <w:ilvl w:val="0"/>
          <w:numId w:val="12"/>
        </w:numPr>
        <w:overflowPunct/>
        <w:autoSpaceDE/>
        <w:autoSpaceDN/>
        <w:adjustRightInd/>
        <w:spacing w:after="120"/>
        <w:textAlignment w:val="auto"/>
      </w:pPr>
      <w:bookmarkStart w:id="36" w:name="_Ref115274212"/>
      <w:r w:rsidRPr="0068732F">
        <w:t>RP-223544</w:t>
      </w:r>
      <w:r w:rsidR="00780153" w:rsidRPr="006B4B4A">
        <w:t>, “</w:t>
      </w:r>
      <w:r w:rsidR="0047055D" w:rsidRPr="0047055D">
        <w:t>Revised WID on Enhanced support of reduced capability NR devices</w:t>
      </w:r>
      <w:r w:rsidR="00780153">
        <w:t>,</w:t>
      </w:r>
      <w:r w:rsidR="00780153" w:rsidRPr="006B4B4A">
        <w:t>”</w:t>
      </w:r>
      <w:r w:rsidR="00780153" w:rsidRPr="00814DD0">
        <w:t xml:space="preserve"> </w:t>
      </w:r>
      <w:r w:rsidR="00780153">
        <w:t xml:space="preserve">Ericsson, </w:t>
      </w:r>
      <w:r w:rsidR="00780153" w:rsidRPr="00E44D32">
        <w:t>3GPP TSG RAN meeting #</w:t>
      </w:r>
      <w:r w:rsidR="0047055D">
        <w:t>98</w:t>
      </w:r>
      <w:r w:rsidR="00780153" w:rsidRPr="00E44D32">
        <w:t>e</w:t>
      </w:r>
      <w:r w:rsidR="00780153">
        <w:t xml:space="preserve">, </w:t>
      </w:r>
      <w:r w:rsidR="0047055D">
        <w:t>December</w:t>
      </w:r>
      <w:r w:rsidR="00780153">
        <w:t xml:space="preserve"> 2022</w:t>
      </w:r>
      <w:bookmarkEnd w:id="36"/>
    </w:p>
    <w:p w14:paraId="6B4AAA8A" w14:textId="2ABDC7C1" w:rsidR="00A9478E" w:rsidRPr="009D57AD" w:rsidRDefault="00C12B86" w:rsidP="00D7686E">
      <w:pPr>
        <w:numPr>
          <w:ilvl w:val="0"/>
          <w:numId w:val="12"/>
        </w:numPr>
        <w:overflowPunct/>
        <w:autoSpaceDE/>
        <w:autoSpaceDN/>
        <w:adjustRightInd/>
        <w:spacing w:after="120"/>
        <w:textAlignment w:val="auto"/>
      </w:pPr>
      <w:bookmarkStart w:id="37" w:name="_Ref120882287"/>
      <w:r>
        <w:rPr>
          <w:rFonts w:hint="eastAsia"/>
        </w:rPr>
        <w:t>R</w:t>
      </w:r>
      <w:r>
        <w:t>1-2207003, “</w:t>
      </w:r>
      <w:r w:rsidRPr="00132C2B">
        <w:t>Evaluation of coverage impact for Rel-18 RedCap</w:t>
      </w:r>
      <w:r>
        <w:t xml:space="preserve">,” MediaTek Inc., </w:t>
      </w:r>
      <w:r w:rsidRPr="00D3628D">
        <w:t>3GPP RAN1 #110</w:t>
      </w:r>
      <w:r>
        <w:t xml:space="preserve"> meeting, August 2022</w:t>
      </w:r>
      <w:bookmarkEnd w:id="37"/>
    </w:p>
    <w:sectPr w:rsidR="00A9478E" w:rsidRPr="009D57AD"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5A849" w14:textId="77777777" w:rsidR="00C52DB1" w:rsidRDefault="00C52DB1">
      <w:r>
        <w:separator/>
      </w:r>
    </w:p>
  </w:endnote>
  <w:endnote w:type="continuationSeparator" w:id="0">
    <w:p w14:paraId="1AA1414A" w14:textId="77777777" w:rsidR="00C52DB1" w:rsidRDefault="00C5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8266B4" w:rsidRDefault="008266B4">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8266B4" w:rsidRDefault="00826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BE4FB" w14:textId="77777777" w:rsidR="00C52DB1" w:rsidRDefault="00C52DB1">
      <w:r>
        <w:separator/>
      </w:r>
    </w:p>
  </w:footnote>
  <w:footnote w:type="continuationSeparator" w:id="0">
    <w:p w14:paraId="4084F088" w14:textId="77777777" w:rsidR="00C52DB1" w:rsidRDefault="00C52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8C1E9C"/>
    <w:multiLevelType w:val="hybridMultilevel"/>
    <w:tmpl w:val="985C9802"/>
    <w:lvl w:ilvl="0" w:tplc="0DDAC2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3431DC"/>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CA2B74"/>
    <w:multiLevelType w:val="hybridMultilevel"/>
    <w:tmpl w:val="4E28BE1C"/>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960" w:hanging="480"/>
      </w:pPr>
      <w:rPr>
        <w:rFonts w:ascii="Courier New" w:hAnsi="Courier New" w:cs="Courier New" w:hint="default"/>
        <w:color w:val="1F497D"/>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7C63647"/>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1"/>
  </w:num>
  <w:num w:numId="4">
    <w:abstractNumId w:val="23"/>
  </w:num>
  <w:num w:numId="5">
    <w:abstractNumId w:val="1"/>
  </w:num>
  <w:num w:numId="6">
    <w:abstractNumId w:val="15"/>
  </w:num>
  <w:num w:numId="7">
    <w:abstractNumId w:val="16"/>
  </w:num>
  <w:num w:numId="8">
    <w:abstractNumId w:val="2"/>
  </w:num>
  <w:num w:numId="9">
    <w:abstractNumId w:val="8"/>
  </w:num>
  <w:num w:numId="10">
    <w:abstractNumId w:val="14"/>
  </w:num>
  <w:num w:numId="11">
    <w:abstractNumId w:val="11"/>
  </w:num>
  <w:num w:numId="12">
    <w:abstractNumId w:val="12"/>
  </w:num>
  <w:num w:numId="13">
    <w:abstractNumId w:val="20"/>
  </w:num>
  <w:num w:numId="14">
    <w:abstractNumId w:val="6"/>
  </w:num>
  <w:num w:numId="15">
    <w:abstractNumId w:val="17"/>
  </w:num>
  <w:num w:numId="16">
    <w:abstractNumId w:val="18"/>
  </w:num>
  <w:num w:numId="17">
    <w:abstractNumId w:val="13"/>
  </w:num>
  <w:num w:numId="18">
    <w:abstractNumId w:val="10"/>
  </w:num>
  <w:num w:numId="19">
    <w:abstractNumId w:val="22"/>
  </w:num>
  <w:num w:numId="20">
    <w:abstractNumId w:val="3"/>
  </w:num>
  <w:num w:numId="21">
    <w:abstractNumId w:val="19"/>
  </w:num>
  <w:num w:numId="22">
    <w:abstractNumId w:val="7"/>
  </w:num>
  <w:num w:numId="23">
    <w:abstractNumId w:val="0"/>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73A"/>
    <w:rsid w:val="0000485C"/>
    <w:rsid w:val="00004A0E"/>
    <w:rsid w:val="00004A8E"/>
    <w:rsid w:val="00004CE3"/>
    <w:rsid w:val="00005153"/>
    <w:rsid w:val="00005718"/>
    <w:rsid w:val="000058B5"/>
    <w:rsid w:val="000058BF"/>
    <w:rsid w:val="00005912"/>
    <w:rsid w:val="00005A41"/>
    <w:rsid w:val="00005BAF"/>
    <w:rsid w:val="00005D3B"/>
    <w:rsid w:val="0000613E"/>
    <w:rsid w:val="00006161"/>
    <w:rsid w:val="00006264"/>
    <w:rsid w:val="00006AA0"/>
    <w:rsid w:val="00006B76"/>
    <w:rsid w:val="00006DBB"/>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BFD"/>
    <w:rsid w:val="00030EEF"/>
    <w:rsid w:val="0003115A"/>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FAC"/>
    <w:rsid w:val="000421C4"/>
    <w:rsid w:val="00042215"/>
    <w:rsid w:val="000424CC"/>
    <w:rsid w:val="00042557"/>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8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0EE"/>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3F1"/>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FB5"/>
    <w:rsid w:val="000E50A8"/>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F58"/>
    <w:rsid w:val="00117242"/>
    <w:rsid w:val="0011730A"/>
    <w:rsid w:val="001175C1"/>
    <w:rsid w:val="00117866"/>
    <w:rsid w:val="00117B42"/>
    <w:rsid w:val="00117C60"/>
    <w:rsid w:val="00117E84"/>
    <w:rsid w:val="00117EA1"/>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841"/>
    <w:rsid w:val="00141848"/>
    <w:rsid w:val="0014187E"/>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4D24"/>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709"/>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3F9"/>
    <w:rsid w:val="001A0A7E"/>
    <w:rsid w:val="001A0BEA"/>
    <w:rsid w:val="001A0C7F"/>
    <w:rsid w:val="001A127D"/>
    <w:rsid w:val="001A1336"/>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8A"/>
    <w:rsid w:val="001C39AC"/>
    <w:rsid w:val="001C3AD1"/>
    <w:rsid w:val="001C3C0B"/>
    <w:rsid w:val="001C3D4E"/>
    <w:rsid w:val="001C3E9B"/>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900"/>
    <w:rsid w:val="00210BF7"/>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C2"/>
    <w:rsid w:val="002469BB"/>
    <w:rsid w:val="00246B2E"/>
    <w:rsid w:val="00246B34"/>
    <w:rsid w:val="00246BD0"/>
    <w:rsid w:val="00246CBC"/>
    <w:rsid w:val="00246CC3"/>
    <w:rsid w:val="00246DE8"/>
    <w:rsid w:val="00246F99"/>
    <w:rsid w:val="0024706B"/>
    <w:rsid w:val="002470DA"/>
    <w:rsid w:val="002474EF"/>
    <w:rsid w:val="002477ED"/>
    <w:rsid w:val="00247998"/>
    <w:rsid w:val="002479C8"/>
    <w:rsid w:val="00247AD0"/>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4D3"/>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901"/>
    <w:rsid w:val="00291940"/>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92A"/>
    <w:rsid w:val="002B1B50"/>
    <w:rsid w:val="002B1C9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60C"/>
    <w:rsid w:val="002C092F"/>
    <w:rsid w:val="002C0977"/>
    <w:rsid w:val="002C0CA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EE"/>
    <w:rsid w:val="002D65E0"/>
    <w:rsid w:val="002D6654"/>
    <w:rsid w:val="002D6697"/>
    <w:rsid w:val="002D68A0"/>
    <w:rsid w:val="002D6A5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B0B"/>
    <w:rsid w:val="002F3BF6"/>
    <w:rsid w:val="002F3F6E"/>
    <w:rsid w:val="002F409D"/>
    <w:rsid w:val="002F42C8"/>
    <w:rsid w:val="002F4309"/>
    <w:rsid w:val="002F44E1"/>
    <w:rsid w:val="002F4AEA"/>
    <w:rsid w:val="002F4C9B"/>
    <w:rsid w:val="002F4CA0"/>
    <w:rsid w:val="002F4DFB"/>
    <w:rsid w:val="002F5099"/>
    <w:rsid w:val="002F517B"/>
    <w:rsid w:val="002F51C4"/>
    <w:rsid w:val="002F55AC"/>
    <w:rsid w:val="002F55B2"/>
    <w:rsid w:val="002F562B"/>
    <w:rsid w:val="002F57E4"/>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5D8"/>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C3"/>
    <w:rsid w:val="00313F39"/>
    <w:rsid w:val="003140C4"/>
    <w:rsid w:val="003140C8"/>
    <w:rsid w:val="00314162"/>
    <w:rsid w:val="00314297"/>
    <w:rsid w:val="0031442C"/>
    <w:rsid w:val="0031452C"/>
    <w:rsid w:val="00314A22"/>
    <w:rsid w:val="00314A6B"/>
    <w:rsid w:val="0031510E"/>
    <w:rsid w:val="0031528B"/>
    <w:rsid w:val="00315406"/>
    <w:rsid w:val="0031543D"/>
    <w:rsid w:val="0031552A"/>
    <w:rsid w:val="00315AF2"/>
    <w:rsid w:val="00315C4C"/>
    <w:rsid w:val="00315DC4"/>
    <w:rsid w:val="00315E98"/>
    <w:rsid w:val="00315F2F"/>
    <w:rsid w:val="0031649F"/>
    <w:rsid w:val="00316662"/>
    <w:rsid w:val="00316954"/>
    <w:rsid w:val="003169B1"/>
    <w:rsid w:val="00316D12"/>
    <w:rsid w:val="00316D4A"/>
    <w:rsid w:val="00316E79"/>
    <w:rsid w:val="00317034"/>
    <w:rsid w:val="0031711F"/>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5DB"/>
    <w:rsid w:val="003246B8"/>
    <w:rsid w:val="00324A30"/>
    <w:rsid w:val="00324B44"/>
    <w:rsid w:val="00324B49"/>
    <w:rsid w:val="00324CC5"/>
    <w:rsid w:val="00324E7A"/>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789"/>
    <w:rsid w:val="003527CE"/>
    <w:rsid w:val="00352A6B"/>
    <w:rsid w:val="00352DC6"/>
    <w:rsid w:val="00352DFB"/>
    <w:rsid w:val="00352E06"/>
    <w:rsid w:val="0035316B"/>
    <w:rsid w:val="003532EE"/>
    <w:rsid w:val="003533AC"/>
    <w:rsid w:val="003534AC"/>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D0B"/>
    <w:rsid w:val="00373E10"/>
    <w:rsid w:val="00373EEC"/>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74B"/>
    <w:rsid w:val="0037676F"/>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B2"/>
    <w:rsid w:val="003A48D5"/>
    <w:rsid w:val="003A4960"/>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C2F"/>
    <w:rsid w:val="003B0C57"/>
    <w:rsid w:val="003B0C9E"/>
    <w:rsid w:val="003B0F0F"/>
    <w:rsid w:val="003B0F1A"/>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DAB"/>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8C"/>
    <w:rsid w:val="003E3CBC"/>
    <w:rsid w:val="003E3DB4"/>
    <w:rsid w:val="003E3E3B"/>
    <w:rsid w:val="003E432E"/>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0AD"/>
    <w:rsid w:val="003E61A6"/>
    <w:rsid w:val="003E64F0"/>
    <w:rsid w:val="003E6606"/>
    <w:rsid w:val="003E6759"/>
    <w:rsid w:val="003E69F6"/>
    <w:rsid w:val="003E6B0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5E2"/>
    <w:rsid w:val="00401914"/>
    <w:rsid w:val="0040196D"/>
    <w:rsid w:val="00401AB6"/>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7E0"/>
    <w:rsid w:val="004178EC"/>
    <w:rsid w:val="00417BF0"/>
    <w:rsid w:val="00417E25"/>
    <w:rsid w:val="004201F7"/>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888"/>
    <w:rsid w:val="00423ACF"/>
    <w:rsid w:val="00423E8A"/>
    <w:rsid w:val="00423EDC"/>
    <w:rsid w:val="004240E8"/>
    <w:rsid w:val="004240F5"/>
    <w:rsid w:val="00424102"/>
    <w:rsid w:val="004243AF"/>
    <w:rsid w:val="00424423"/>
    <w:rsid w:val="00424444"/>
    <w:rsid w:val="00424459"/>
    <w:rsid w:val="004244F0"/>
    <w:rsid w:val="004245B1"/>
    <w:rsid w:val="00424612"/>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7038"/>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0EC"/>
    <w:rsid w:val="0043120F"/>
    <w:rsid w:val="00431333"/>
    <w:rsid w:val="004316A0"/>
    <w:rsid w:val="00431969"/>
    <w:rsid w:val="00431BA6"/>
    <w:rsid w:val="00431CF5"/>
    <w:rsid w:val="00431D22"/>
    <w:rsid w:val="00431E80"/>
    <w:rsid w:val="00431FA8"/>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3B"/>
    <w:rsid w:val="004355E0"/>
    <w:rsid w:val="0043573A"/>
    <w:rsid w:val="004359AD"/>
    <w:rsid w:val="00435C42"/>
    <w:rsid w:val="00435D3D"/>
    <w:rsid w:val="00435F39"/>
    <w:rsid w:val="004362E2"/>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5B0"/>
    <w:rsid w:val="00440625"/>
    <w:rsid w:val="0044072D"/>
    <w:rsid w:val="00440A5B"/>
    <w:rsid w:val="00440B42"/>
    <w:rsid w:val="00440B5C"/>
    <w:rsid w:val="00440DA5"/>
    <w:rsid w:val="00440E7B"/>
    <w:rsid w:val="00440FC3"/>
    <w:rsid w:val="00441083"/>
    <w:rsid w:val="0044149C"/>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EC"/>
    <w:rsid w:val="0047274C"/>
    <w:rsid w:val="00472901"/>
    <w:rsid w:val="004729C8"/>
    <w:rsid w:val="00472AAF"/>
    <w:rsid w:val="00472F08"/>
    <w:rsid w:val="00473047"/>
    <w:rsid w:val="0047313C"/>
    <w:rsid w:val="00473155"/>
    <w:rsid w:val="004731EA"/>
    <w:rsid w:val="00473232"/>
    <w:rsid w:val="0047360F"/>
    <w:rsid w:val="004736B9"/>
    <w:rsid w:val="00473867"/>
    <w:rsid w:val="004739AB"/>
    <w:rsid w:val="00473A6F"/>
    <w:rsid w:val="00473ADA"/>
    <w:rsid w:val="00473B6E"/>
    <w:rsid w:val="00473D08"/>
    <w:rsid w:val="00474291"/>
    <w:rsid w:val="00474553"/>
    <w:rsid w:val="0047458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B62"/>
    <w:rsid w:val="004B3D21"/>
    <w:rsid w:val="004B40E0"/>
    <w:rsid w:val="004B41BB"/>
    <w:rsid w:val="004B424F"/>
    <w:rsid w:val="004B464C"/>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8A5"/>
    <w:rsid w:val="004C1939"/>
    <w:rsid w:val="004C1A6A"/>
    <w:rsid w:val="004C1DB3"/>
    <w:rsid w:val="004C22EC"/>
    <w:rsid w:val="004C234E"/>
    <w:rsid w:val="004C238E"/>
    <w:rsid w:val="004C26FD"/>
    <w:rsid w:val="004C289A"/>
    <w:rsid w:val="004C28C2"/>
    <w:rsid w:val="004C34A2"/>
    <w:rsid w:val="004C36A0"/>
    <w:rsid w:val="004C3BCC"/>
    <w:rsid w:val="004C3CCB"/>
    <w:rsid w:val="004C3D11"/>
    <w:rsid w:val="004C3E39"/>
    <w:rsid w:val="004C40C4"/>
    <w:rsid w:val="004C40ED"/>
    <w:rsid w:val="004C424A"/>
    <w:rsid w:val="004C4501"/>
    <w:rsid w:val="004C4864"/>
    <w:rsid w:val="004C48F6"/>
    <w:rsid w:val="004C4A4C"/>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19"/>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0F"/>
    <w:rsid w:val="00513F90"/>
    <w:rsid w:val="00513FB8"/>
    <w:rsid w:val="00513FBF"/>
    <w:rsid w:val="00513FC8"/>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2F84"/>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5351"/>
    <w:rsid w:val="00525418"/>
    <w:rsid w:val="005259A5"/>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F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4F8"/>
    <w:rsid w:val="0055697C"/>
    <w:rsid w:val="00556A51"/>
    <w:rsid w:val="00556B36"/>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7B7"/>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5D5"/>
    <w:rsid w:val="005A374D"/>
    <w:rsid w:val="005A377F"/>
    <w:rsid w:val="005A3D52"/>
    <w:rsid w:val="005A3E77"/>
    <w:rsid w:val="005A3EDA"/>
    <w:rsid w:val="005A3F5C"/>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818"/>
    <w:rsid w:val="005A68DC"/>
    <w:rsid w:val="005A6AD6"/>
    <w:rsid w:val="005A6F63"/>
    <w:rsid w:val="005A6FA4"/>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3C"/>
    <w:rsid w:val="005C2ACF"/>
    <w:rsid w:val="005C2B53"/>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81"/>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B9"/>
    <w:rsid w:val="005D4EDC"/>
    <w:rsid w:val="005D4F6E"/>
    <w:rsid w:val="005D4FB8"/>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7FB"/>
    <w:rsid w:val="00605AB5"/>
    <w:rsid w:val="00605F98"/>
    <w:rsid w:val="00605FEB"/>
    <w:rsid w:val="006064DE"/>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DB6"/>
    <w:rsid w:val="00650E18"/>
    <w:rsid w:val="00651058"/>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1F"/>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FA"/>
    <w:rsid w:val="00672B0E"/>
    <w:rsid w:val="00672B77"/>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48E"/>
    <w:rsid w:val="006864E1"/>
    <w:rsid w:val="00686770"/>
    <w:rsid w:val="0068684A"/>
    <w:rsid w:val="00686873"/>
    <w:rsid w:val="00686878"/>
    <w:rsid w:val="00686A61"/>
    <w:rsid w:val="00686A9E"/>
    <w:rsid w:val="00686BE7"/>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CA6"/>
    <w:rsid w:val="00692E18"/>
    <w:rsid w:val="00692F88"/>
    <w:rsid w:val="00692FDA"/>
    <w:rsid w:val="006931C4"/>
    <w:rsid w:val="00693635"/>
    <w:rsid w:val="00693A52"/>
    <w:rsid w:val="006941A2"/>
    <w:rsid w:val="00694222"/>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6D"/>
    <w:rsid w:val="006A2FDE"/>
    <w:rsid w:val="006A327E"/>
    <w:rsid w:val="006A3397"/>
    <w:rsid w:val="006A33A0"/>
    <w:rsid w:val="006A347D"/>
    <w:rsid w:val="006A34C5"/>
    <w:rsid w:val="006A34DE"/>
    <w:rsid w:val="006A3925"/>
    <w:rsid w:val="006A39D0"/>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2D0"/>
    <w:rsid w:val="006C63E2"/>
    <w:rsid w:val="006C6657"/>
    <w:rsid w:val="006C6A55"/>
    <w:rsid w:val="006C6B65"/>
    <w:rsid w:val="006C6CE3"/>
    <w:rsid w:val="006C6E42"/>
    <w:rsid w:val="006C7124"/>
    <w:rsid w:val="006C73D1"/>
    <w:rsid w:val="006C747F"/>
    <w:rsid w:val="006C748D"/>
    <w:rsid w:val="006C74C4"/>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E61"/>
    <w:rsid w:val="006E0F6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3167"/>
    <w:rsid w:val="006F31B3"/>
    <w:rsid w:val="006F32AF"/>
    <w:rsid w:val="006F3412"/>
    <w:rsid w:val="006F3764"/>
    <w:rsid w:val="006F37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102C3"/>
    <w:rsid w:val="007105DD"/>
    <w:rsid w:val="0071066D"/>
    <w:rsid w:val="007106EE"/>
    <w:rsid w:val="00710740"/>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14DC"/>
    <w:rsid w:val="0072168B"/>
    <w:rsid w:val="0072181D"/>
    <w:rsid w:val="007219CF"/>
    <w:rsid w:val="00721B88"/>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4F3"/>
    <w:rsid w:val="00725523"/>
    <w:rsid w:val="0072570C"/>
    <w:rsid w:val="007259E5"/>
    <w:rsid w:val="00725A64"/>
    <w:rsid w:val="00725B3C"/>
    <w:rsid w:val="00725C30"/>
    <w:rsid w:val="00725E5D"/>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5AD"/>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74A2"/>
    <w:rsid w:val="00747689"/>
    <w:rsid w:val="00747A3D"/>
    <w:rsid w:val="00747CE1"/>
    <w:rsid w:val="00747D16"/>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B8F"/>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2BE"/>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4CA"/>
    <w:rsid w:val="007D16E8"/>
    <w:rsid w:val="007D1733"/>
    <w:rsid w:val="007D180C"/>
    <w:rsid w:val="007D1DDF"/>
    <w:rsid w:val="007D1F62"/>
    <w:rsid w:val="007D21D5"/>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58C"/>
    <w:rsid w:val="00801ABA"/>
    <w:rsid w:val="00801B02"/>
    <w:rsid w:val="00801B60"/>
    <w:rsid w:val="00801BBF"/>
    <w:rsid w:val="00801D06"/>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16B"/>
    <w:rsid w:val="0080449F"/>
    <w:rsid w:val="008044B5"/>
    <w:rsid w:val="008045CF"/>
    <w:rsid w:val="0080475D"/>
    <w:rsid w:val="0080487B"/>
    <w:rsid w:val="00804A7D"/>
    <w:rsid w:val="00804C8B"/>
    <w:rsid w:val="008050A0"/>
    <w:rsid w:val="00805611"/>
    <w:rsid w:val="00805859"/>
    <w:rsid w:val="008058BE"/>
    <w:rsid w:val="00805917"/>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335"/>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B18"/>
    <w:rsid w:val="0083513A"/>
    <w:rsid w:val="008351EE"/>
    <w:rsid w:val="008351FA"/>
    <w:rsid w:val="00835204"/>
    <w:rsid w:val="0083534B"/>
    <w:rsid w:val="008354F6"/>
    <w:rsid w:val="0083567C"/>
    <w:rsid w:val="0083568C"/>
    <w:rsid w:val="008356AD"/>
    <w:rsid w:val="00835A75"/>
    <w:rsid w:val="00835B5B"/>
    <w:rsid w:val="00835E32"/>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F7A"/>
    <w:rsid w:val="00841439"/>
    <w:rsid w:val="0084167D"/>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80D"/>
    <w:rsid w:val="00862B31"/>
    <w:rsid w:val="00862CCE"/>
    <w:rsid w:val="00863025"/>
    <w:rsid w:val="00863076"/>
    <w:rsid w:val="008630EB"/>
    <w:rsid w:val="008634B8"/>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20C3"/>
    <w:rsid w:val="008A2100"/>
    <w:rsid w:val="008A21FA"/>
    <w:rsid w:val="008A23C2"/>
    <w:rsid w:val="008A2B32"/>
    <w:rsid w:val="008A3158"/>
    <w:rsid w:val="008A3373"/>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B006B"/>
    <w:rsid w:val="008B0241"/>
    <w:rsid w:val="008B0295"/>
    <w:rsid w:val="008B035B"/>
    <w:rsid w:val="008B03C4"/>
    <w:rsid w:val="008B0699"/>
    <w:rsid w:val="008B08B6"/>
    <w:rsid w:val="008B08C8"/>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93"/>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CF"/>
    <w:rsid w:val="008C7645"/>
    <w:rsid w:val="008C779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025"/>
    <w:rsid w:val="008E11A7"/>
    <w:rsid w:val="008E120E"/>
    <w:rsid w:val="008E122C"/>
    <w:rsid w:val="008E133C"/>
    <w:rsid w:val="008E1655"/>
    <w:rsid w:val="008E1720"/>
    <w:rsid w:val="008E1987"/>
    <w:rsid w:val="008E1AA0"/>
    <w:rsid w:val="008E1D1B"/>
    <w:rsid w:val="008E21C5"/>
    <w:rsid w:val="008E22D1"/>
    <w:rsid w:val="008E2301"/>
    <w:rsid w:val="008E25A2"/>
    <w:rsid w:val="008E2C76"/>
    <w:rsid w:val="008E317F"/>
    <w:rsid w:val="008E351E"/>
    <w:rsid w:val="008E3857"/>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31E"/>
    <w:rsid w:val="00904452"/>
    <w:rsid w:val="00904519"/>
    <w:rsid w:val="0090459B"/>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3C0B"/>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79"/>
    <w:rsid w:val="00927857"/>
    <w:rsid w:val="0092794C"/>
    <w:rsid w:val="00927AB5"/>
    <w:rsid w:val="00927AD0"/>
    <w:rsid w:val="00927DAC"/>
    <w:rsid w:val="00927EEA"/>
    <w:rsid w:val="00927FB1"/>
    <w:rsid w:val="0093025A"/>
    <w:rsid w:val="0093044A"/>
    <w:rsid w:val="00930475"/>
    <w:rsid w:val="00930CD4"/>
    <w:rsid w:val="00930D50"/>
    <w:rsid w:val="00930E25"/>
    <w:rsid w:val="00931573"/>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E91"/>
    <w:rsid w:val="00944F0A"/>
    <w:rsid w:val="00945128"/>
    <w:rsid w:val="00945415"/>
    <w:rsid w:val="009454FF"/>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EC7"/>
    <w:rsid w:val="009561A9"/>
    <w:rsid w:val="0095623F"/>
    <w:rsid w:val="009563DE"/>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356"/>
    <w:rsid w:val="009757F8"/>
    <w:rsid w:val="00975AF3"/>
    <w:rsid w:val="00975E64"/>
    <w:rsid w:val="00975E6F"/>
    <w:rsid w:val="0097605F"/>
    <w:rsid w:val="009764D3"/>
    <w:rsid w:val="009766C9"/>
    <w:rsid w:val="00976BA0"/>
    <w:rsid w:val="00976DAE"/>
    <w:rsid w:val="0097706C"/>
    <w:rsid w:val="009770B6"/>
    <w:rsid w:val="009772D9"/>
    <w:rsid w:val="0097753E"/>
    <w:rsid w:val="0097770B"/>
    <w:rsid w:val="0097787C"/>
    <w:rsid w:val="00977D9B"/>
    <w:rsid w:val="00977EC9"/>
    <w:rsid w:val="00980067"/>
    <w:rsid w:val="009801ED"/>
    <w:rsid w:val="00980306"/>
    <w:rsid w:val="0098039E"/>
    <w:rsid w:val="00980613"/>
    <w:rsid w:val="00980D1A"/>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CA"/>
    <w:rsid w:val="0098561C"/>
    <w:rsid w:val="00985776"/>
    <w:rsid w:val="0098588E"/>
    <w:rsid w:val="009859AE"/>
    <w:rsid w:val="00985DB1"/>
    <w:rsid w:val="00985DB5"/>
    <w:rsid w:val="009863BF"/>
    <w:rsid w:val="0098652B"/>
    <w:rsid w:val="00986575"/>
    <w:rsid w:val="00986620"/>
    <w:rsid w:val="0098683B"/>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0C73"/>
    <w:rsid w:val="009D119A"/>
    <w:rsid w:val="009D12F6"/>
    <w:rsid w:val="009D1498"/>
    <w:rsid w:val="009D15FE"/>
    <w:rsid w:val="009D1B04"/>
    <w:rsid w:val="009D1B62"/>
    <w:rsid w:val="009D1DCB"/>
    <w:rsid w:val="009D20C1"/>
    <w:rsid w:val="009D2457"/>
    <w:rsid w:val="009D245C"/>
    <w:rsid w:val="009D25F7"/>
    <w:rsid w:val="009D28AF"/>
    <w:rsid w:val="009D2956"/>
    <w:rsid w:val="009D2B35"/>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5002"/>
    <w:rsid w:val="009E51DD"/>
    <w:rsid w:val="009E5207"/>
    <w:rsid w:val="009E542B"/>
    <w:rsid w:val="009E55D6"/>
    <w:rsid w:val="009E5645"/>
    <w:rsid w:val="009E5663"/>
    <w:rsid w:val="009E57C7"/>
    <w:rsid w:val="009E5E6E"/>
    <w:rsid w:val="009E5F18"/>
    <w:rsid w:val="009E6BC6"/>
    <w:rsid w:val="009E6C00"/>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6D7"/>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CF6"/>
    <w:rsid w:val="00A05D86"/>
    <w:rsid w:val="00A05F95"/>
    <w:rsid w:val="00A0607E"/>
    <w:rsid w:val="00A061BE"/>
    <w:rsid w:val="00A0622B"/>
    <w:rsid w:val="00A06282"/>
    <w:rsid w:val="00A063DD"/>
    <w:rsid w:val="00A0641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832"/>
    <w:rsid w:val="00A1693A"/>
    <w:rsid w:val="00A16A4C"/>
    <w:rsid w:val="00A16E80"/>
    <w:rsid w:val="00A171B9"/>
    <w:rsid w:val="00A1734A"/>
    <w:rsid w:val="00A1754C"/>
    <w:rsid w:val="00A17B6D"/>
    <w:rsid w:val="00A17E74"/>
    <w:rsid w:val="00A20025"/>
    <w:rsid w:val="00A204D3"/>
    <w:rsid w:val="00A2089C"/>
    <w:rsid w:val="00A208B8"/>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E58"/>
    <w:rsid w:val="00A63F43"/>
    <w:rsid w:val="00A645A1"/>
    <w:rsid w:val="00A64730"/>
    <w:rsid w:val="00A647FB"/>
    <w:rsid w:val="00A64839"/>
    <w:rsid w:val="00A648B6"/>
    <w:rsid w:val="00A648F1"/>
    <w:rsid w:val="00A64A17"/>
    <w:rsid w:val="00A64D99"/>
    <w:rsid w:val="00A64F6B"/>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963"/>
    <w:rsid w:val="00A71033"/>
    <w:rsid w:val="00A7112F"/>
    <w:rsid w:val="00A711B8"/>
    <w:rsid w:val="00A713CD"/>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3079"/>
    <w:rsid w:val="00A93176"/>
    <w:rsid w:val="00A9322C"/>
    <w:rsid w:val="00A934D0"/>
    <w:rsid w:val="00A934DB"/>
    <w:rsid w:val="00A93651"/>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6D"/>
    <w:rsid w:val="00A9559B"/>
    <w:rsid w:val="00A955AA"/>
    <w:rsid w:val="00A9573F"/>
    <w:rsid w:val="00A95754"/>
    <w:rsid w:val="00A95BE5"/>
    <w:rsid w:val="00A96078"/>
    <w:rsid w:val="00A960D2"/>
    <w:rsid w:val="00A96321"/>
    <w:rsid w:val="00A9668B"/>
    <w:rsid w:val="00A9669F"/>
    <w:rsid w:val="00A96748"/>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B6C"/>
    <w:rsid w:val="00AA7CC8"/>
    <w:rsid w:val="00AA7D24"/>
    <w:rsid w:val="00AA7DFA"/>
    <w:rsid w:val="00AA7E76"/>
    <w:rsid w:val="00AB0043"/>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399"/>
    <w:rsid w:val="00AB472B"/>
    <w:rsid w:val="00AB4835"/>
    <w:rsid w:val="00AB4891"/>
    <w:rsid w:val="00AB4908"/>
    <w:rsid w:val="00AB4A75"/>
    <w:rsid w:val="00AB4AEA"/>
    <w:rsid w:val="00AB4BCB"/>
    <w:rsid w:val="00AB4C4E"/>
    <w:rsid w:val="00AB4CFE"/>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DDB"/>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515"/>
    <w:rsid w:val="00AD4607"/>
    <w:rsid w:val="00AD46B6"/>
    <w:rsid w:val="00AD482F"/>
    <w:rsid w:val="00AD494B"/>
    <w:rsid w:val="00AD4B3E"/>
    <w:rsid w:val="00AD4E3A"/>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DC9"/>
    <w:rsid w:val="00AF7020"/>
    <w:rsid w:val="00AF70D1"/>
    <w:rsid w:val="00AF7196"/>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61D"/>
    <w:rsid w:val="00B40B4D"/>
    <w:rsid w:val="00B40DD4"/>
    <w:rsid w:val="00B4114F"/>
    <w:rsid w:val="00B41217"/>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7D"/>
    <w:rsid w:val="00B47F96"/>
    <w:rsid w:val="00B50132"/>
    <w:rsid w:val="00B50252"/>
    <w:rsid w:val="00B50413"/>
    <w:rsid w:val="00B505FD"/>
    <w:rsid w:val="00B50621"/>
    <w:rsid w:val="00B50707"/>
    <w:rsid w:val="00B50840"/>
    <w:rsid w:val="00B509D5"/>
    <w:rsid w:val="00B509FF"/>
    <w:rsid w:val="00B50A6D"/>
    <w:rsid w:val="00B50F95"/>
    <w:rsid w:val="00B5116B"/>
    <w:rsid w:val="00B5125B"/>
    <w:rsid w:val="00B513F3"/>
    <w:rsid w:val="00B5153B"/>
    <w:rsid w:val="00B5161F"/>
    <w:rsid w:val="00B51688"/>
    <w:rsid w:val="00B51860"/>
    <w:rsid w:val="00B51931"/>
    <w:rsid w:val="00B51961"/>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D1E"/>
    <w:rsid w:val="00B84E0F"/>
    <w:rsid w:val="00B84F07"/>
    <w:rsid w:val="00B84FE5"/>
    <w:rsid w:val="00B852E8"/>
    <w:rsid w:val="00B853D8"/>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5C5"/>
    <w:rsid w:val="00BF0800"/>
    <w:rsid w:val="00BF09A8"/>
    <w:rsid w:val="00BF105E"/>
    <w:rsid w:val="00BF10AF"/>
    <w:rsid w:val="00BF1681"/>
    <w:rsid w:val="00BF16D6"/>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C0"/>
    <w:rsid w:val="00C129C8"/>
    <w:rsid w:val="00C12B86"/>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553"/>
    <w:rsid w:val="00C306AC"/>
    <w:rsid w:val="00C30897"/>
    <w:rsid w:val="00C30A7D"/>
    <w:rsid w:val="00C30CF3"/>
    <w:rsid w:val="00C30DAA"/>
    <w:rsid w:val="00C30FD5"/>
    <w:rsid w:val="00C31019"/>
    <w:rsid w:val="00C31288"/>
    <w:rsid w:val="00C3139E"/>
    <w:rsid w:val="00C315C1"/>
    <w:rsid w:val="00C315E8"/>
    <w:rsid w:val="00C31608"/>
    <w:rsid w:val="00C318E9"/>
    <w:rsid w:val="00C31A90"/>
    <w:rsid w:val="00C31B37"/>
    <w:rsid w:val="00C31C3F"/>
    <w:rsid w:val="00C31C56"/>
    <w:rsid w:val="00C31F07"/>
    <w:rsid w:val="00C32299"/>
    <w:rsid w:val="00C322F9"/>
    <w:rsid w:val="00C324CE"/>
    <w:rsid w:val="00C3293A"/>
    <w:rsid w:val="00C32AF9"/>
    <w:rsid w:val="00C32F97"/>
    <w:rsid w:val="00C32FA6"/>
    <w:rsid w:val="00C330E0"/>
    <w:rsid w:val="00C33391"/>
    <w:rsid w:val="00C335A1"/>
    <w:rsid w:val="00C33600"/>
    <w:rsid w:val="00C33724"/>
    <w:rsid w:val="00C3372C"/>
    <w:rsid w:val="00C338B4"/>
    <w:rsid w:val="00C33AFD"/>
    <w:rsid w:val="00C33D33"/>
    <w:rsid w:val="00C33F2C"/>
    <w:rsid w:val="00C34119"/>
    <w:rsid w:val="00C3418E"/>
    <w:rsid w:val="00C344DF"/>
    <w:rsid w:val="00C345A0"/>
    <w:rsid w:val="00C34641"/>
    <w:rsid w:val="00C34AB1"/>
    <w:rsid w:val="00C34BF3"/>
    <w:rsid w:val="00C34F81"/>
    <w:rsid w:val="00C34FAE"/>
    <w:rsid w:val="00C3511B"/>
    <w:rsid w:val="00C355AA"/>
    <w:rsid w:val="00C356ED"/>
    <w:rsid w:val="00C35895"/>
    <w:rsid w:val="00C35BBA"/>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790"/>
    <w:rsid w:val="00C40A6F"/>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657"/>
    <w:rsid w:val="00C47708"/>
    <w:rsid w:val="00C477D9"/>
    <w:rsid w:val="00C47CA9"/>
    <w:rsid w:val="00C47CEA"/>
    <w:rsid w:val="00C47F2E"/>
    <w:rsid w:val="00C47F6F"/>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F01"/>
    <w:rsid w:val="00C65023"/>
    <w:rsid w:val="00C65068"/>
    <w:rsid w:val="00C6522A"/>
    <w:rsid w:val="00C65853"/>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586"/>
    <w:rsid w:val="00CB27F8"/>
    <w:rsid w:val="00CB2A16"/>
    <w:rsid w:val="00CB2B6F"/>
    <w:rsid w:val="00CB33D7"/>
    <w:rsid w:val="00CB3492"/>
    <w:rsid w:val="00CB36A3"/>
    <w:rsid w:val="00CB3714"/>
    <w:rsid w:val="00CB3815"/>
    <w:rsid w:val="00CB38C7"/>
    <w:rsid w:val="00CB3914"/>
    <w:rsid w:val="00CB3961"/>
    <w:rsid w:val="00CB3A2B"/>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BA0"/>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E9F"/>
    <w:rsid w:val="00CD1F25"/>
    <w:rsid w:val="00CD1F55"/>
    <w:rsid w:val="00CD20BD"/>
    <w:rsid w:val="00CD23CA"/>
    <w:rsid w:val="00CD26D8"/>
    <w:rsid w:val="00CD27F9"/>
    <w:rsid w:val="00CD28E6"/>
    <w:rsid w:val="00CD2902"/>
    <w:rsid w:val="00CD2A98"/>
    <w:rsid w:val="00CD2DB9"/>
    <w:rsid w:val="00CD2E5B"/>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5B3"/>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A4D"/>
    <w:rsid w:val="00CD7ACC"/>
    <w:rsid w:val="00CD7B98"/>
    <w:rsid w:val="00CD7FA0"/>
    <w:rsid w:val="00CE01AD"/>
    <w:rsid w:val="00CE028F"/>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202"/>
    <w:rsid w:val="00CE2461"/>
    <w:rsid w:val="00CE246B"/>
    <w:rsid w:val="00CE2781"/>
    <w:rsid w:val="00CE27DD"/>
    <w:rsid w:val="00CE2804"/>
    <w:rsid w:val="00CE2B12"/>
    <w:rsid w:val="00CE2EEC"/>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40"/>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2FD3"/>
    <w:rsid w:val="00D3316E"/>
    <w:rsid w:val="00D335EE"/>
    <w:rsid w:val="00D3371B"/>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CE"/>
    <w:rsid w:val="00D363B7"/>
    <w:rsid w:val="00D36AA8"/>
    <w:rsid w:val="00D36ABA"/>
    <w:rsid w:val="00D36AEF"/>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81"/>
    <w:rsid w:val="00D51DA3"/>
    <w:rsid w:val="00D52062"/>
    <w:rsid w:val="00D522AC"/>
    <w:rsid w:val="00D5234E"/>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BF6"/>
    <w:rsid w:val="00D55C74"/>
    <w:rsid w:val="00D55F18"/>
    <w:rsid w:val="00D56017"/>
    <w:rsid w:val="00D562AD"/>
    <w:rsid w:val="00D56419"/>
    <w:rsid w:val="00D56827"/>
    <w:rsid w:val="00D56A6C"/>
    <w:rsid w:val="00D56AE1"/>
    <w:rsid w:val="00D56BC8"/>
    <w:rsid w:val="00D56E7B"/>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24"/>
    <w:rsid w:val="00D7703E"/>
    <w:rsid w:val="00D7711E"/>
    <w:rsid w:val="00D77262"/>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8A"/>
    <w:rsid w:val="00DB133D"/>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06D"/>
    <w:rsid w:val="00DC110D"/>
    <w:rsid w:val="00DC126B"/>
    <w:rsid w:val="00DC1416"/>
    <w:rsid w:val="00DC154C"/>
    <w:rsid w:val="00DC1766"/>
    <w:rsid w:val="00DC19BB"/>
    <w:rsid w:val="00DC1A2A"/>
    <w:rsid w:val="00DC1CD7"/>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1A"/>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31"/>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BA2"/>
    <w:rsid w:val="00E07CE8"/>
    <w:rsid w:val="00E10018"/>
    <w:rsid w:val="00E101A7"/>
    <w:rsid w:val="00E10260"/>
    <w:rsid w:val="00E10775"/>
    <w:rsid w:val="00E10789"/>
    <w:rsid w:val="00E109D4"/>
    <w:rsid w:val="00E10AB8"/>
    <w:rsid w:val="00E10C4A"/>
    <w:rsid w:val="00E10D82"/>
    <w:rsid w:val="00E10E47"/>
    <w:rsid w:val="00E10E74"/>
    <w:rsid w:val="00E10F6B"/>
    <w:rsid w:val="00E10FD6"/>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10C"/>
    <w:rsid w:val="00E14123"/>
    <w:rsid w:val="00E1419E"/>
    <w:rsid w:val="00E14375"/>
    <w:rsid w:val="00E143A3"/>
    <w:rsid w:val="00E144D0"/>
    <w:rsid w:val="00E14525"/>
    <w:rsid w:val="00E14690"/>
    <w:rsid w:val="00E149CF"/>
    <w:rsid w:val="00E149FF"/>
    <w:rsid w:val="00E14A8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82B"/>
    <w:rsid w:val="00E738FB"/>
    <w:rsid w:val="00E73AA2"/>
    <w:rsid w:val="00E73AF2"/>
    <w:rsid w:val="00E742C8"/>
    <w:rsid w:val="00E742D1"/>
    <w:rsid w:val="00E74428"/>
    <w:rsid w:val="00E747E2"/>
    <w:rsid w:val="00E74864"/>
    <w:rsid w:val="00E74920"/>
    <w:rsid w:val="00E74C58"/>
    <w:rsid w:val="00E74CEF"/>
    <w:rsid w:val="00E750EF"/>
    <w:rsid w:val="00E753FA"/>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47B"/>
    <w:rsid w:val="00E965D6"/>
    <w:rsid w:val="00E965F8"/>
    <w:rsid w:val="00E96E8E"/>
    <w:rsid w:val="00E96FFC"/>
    <w:rsid w:val="00E970A7"/>
    <w:rsid w:val="00E9713D"/>
    <w:rsid w:val="00E971E1"/>
    <w:rsid w:val="00E97247"/>
    <w:rsid w:val="00E9738A"/>
    <w:rsid w:val="00E973A9"/>
    <w:rsid w:val="00E973C6"/>
    <w:rsid w:val="00E97416"/>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6B7"/>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77E"/>
    <w:rsid w:val="00ED479E"/>
    <w:rsid w:val="00ED48B0"/>
    <w:rsid w:val="00ED49B6"/>
    <w:rsid w:val="00ED4B40"/>
    <w:rsid w:val="00ED4C8F"/>
    <w:rsid w:val="00ED4DC7"/>
    <w:rsid w:val="00ED5220"/>
    <w:rsid w:val="00ED5314"/>
    <w:rsid w:val="00ED53F0"/>
    <w:rsid w:val="00ED5498"/>
    <w:rsid w:val="00ED58D4"/>
    <w:rsid w:val="00ED5A6C"/>
    <w:rsid w:val="00ED5D30"/>
    <w:rsid w:val="00ED5DA0"/>
    <w:rsid w:val="00ED5F00"/>
    <w:rsid w:val="00ED5FEC"/>
    <w:rsid w:val="00ED60CD"/>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707B"/>
    <w:rsid w:val="00EE741D"/>
    <w:rsid w:val="00EE74F0"/>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2EA4"/>
    <w:rsid w:val="00EF3112"/>
    <w:rsid w:val="00EF3218"/>
    <w:rsid w:val="00EF3733"/>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B3"/>
    <w:rsid w:val="00EF6DFB"/>
    <w:rsid w:val="00EF7197"/>
    <w:rsid w:val="00EF7316"/>
    <w:rsid w:val="00EF7347"/>
    <w:rsid w:val="00EF7350"/>
    <w:rsid w:val="00EF7379"/>
    <w:rsid w:val="00EF74E7"/>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7F"/>
    <w:rsid w:val="00F05CDC"/>
    <w:rsid w:val="00F05D81"/>
    <w:rsid w:val="00F05F61"/>
    <w:rsid w:val="00F062D1"/>
    <w:rsid w:val="00F06476"/>
    <w:rsid w:val="00F0660A"/>
    <w:rsid w:val="00F0675C"/>
    <w:rsid w:val="00F06998"/>
    <w:rsid w:val="00F06B4F"/>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543"/>
    <w:rsid w:val="00F165A2"/>
    <w:rsid w:val="00F16607"/>
    <w:rsid w:val="00F16622"/>
    <w:rsid w:val="00F16A1B"/>
    <w:rsid w:val="00F16A2B"/>
    <w:rsid w:val="00F16AAF"/>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75D"/>
    <w:rsid w:val="00F327C5"/>
    <w:rsid w:val="00F329A6"/>
    <w:rsid w:val="00F32CE4"/>
    <w:rsid w:val="00F32E9D"/>
    <w:rsid w:val="00F32F20"/>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F24"/>
    <w:rsid w:val="00F52011"/>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FBC"/>
    <w:rsid w:val="00F730E3"/>
    <w:rsid w:val="00F733D2"/>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7F6"/>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4DB"/>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03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CC7"/>
    <w:rsid w:val="00FC6D57"/>
    <w:rsid w:val="00FC6F34"/>
    <w:rsid w:val="00FC70E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79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4629</TotalTime>
  <Pages>9</Pages>
  <Words>3414</Words>
  <Characters>19465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2971</cp:revision>
  <cp:lastPrinted>2017-10-02T09:51:00Z</cp:lastPrinted>
  <dcterms:created xsi:type="dcterms:W3CDTF">2022-08-12T13:49:00Z</dcterms:created>
  <dcterms:modified xsi:type="dcterms:W3CDTF">2023-02-20T12:33:00Z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